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93B" w:rsidRDefault="00733EBE" w:rsidP="00EE7DAF">
      <w:pPr>
        <w:pStyle w:val="Heading2"/>
        <w:jc w:val="both"/>
      </w:pPr>
      <w:r>
        <w:t xml:space="preserve">IN A MATTER BEFORE </w:t>
      </w:r>
    </w:p>
    <w:p w:rsidR="0001693B" w:rsidRDefault="00733EBE" w:rsidP="00EE7DAF">
      <w:pPr>
        <w:jc w:val="both"/>
        <w:rPr>
          <w:rFonts w:cs="Arial"/>
          <w:b/>
        </w:rPr>
      </w:pPr>
      <w:r>
        <w:rPr>
          <w:rFonts w:cs="Arial"/>
          <w:b/>
        </w:rPr>
        <w:t xml:space="preserve">THE AGENTS LICENSING BOARD </w:t>
      </w:r>
    </w:p>
    <w:p w:rsidR="0001693B" w:rsidRDefault="00733EBE" w:rsidP="00EE7DAF">
      <w:pPr>
        <w:jc w:val="both"/>
        <w:rPr>
          <w:rFonts w:cs="Arial"/>
          <w:b/>
        </w:rPr>
      </w:pPr>
      <w:r>
        <w:rPr>
          <w:rFonts w:cs="Arial"/>
          <w:b/>
        </w:rPr>
        <w:t>OF THE NORTHERN TERRITORY</w:t>
      </w:r>
    </w:p>
    <w:p w:rsidR="0001693B" w:rsidRDefault="0001693B" w:rsidP="00EE7DAF">
      <w:pPr>
        <w:jc w:val="both"/>
        <w:rPr>
          <w:rFonts w:cs="Arial"/>
          <w:b/>
        </w:rPr>
      </w:pPr>
    </w:p>
    <w:p w:rsidR="0001693B" w:rsidRDefault="00733EBE" w:rsidP="00EE7DAF">
      <w:pPr>
        <w:jc w:val="both"/>
        <w:rPr>
          <w:rFonts w:cs="Arial"/>
          <w:b/>
        </w:rPr>
      </w:pPr>
      <w:r>
        <w:rPr>
          <w:rFonts w:cs="Arial"/>
          <w:b/>
        </w:rPr>
        <w:t>APPLICATION FOR DISCIPLINARY ACTION</w:t>
      </w:r>
    </w:p>
    <w:p w:rsidR="0001693B" w:rsidRDefault="0001693B" w:rsidP="00EE7DAF">
      <w:pPr>
        <w:jc w:val="both"/>
        <w:rPr>
          <w:rFonts w:cs="Arial"/>
          <w:b/>
        </w:rPr>
      </w:pPr>
    </w:p>
    <w:p w:rsidR="003C6E70" w:rsidRPr="00812066" w:rsidRDefault="00D666CE" w:rsidP="00EE7DAF">
      <w:pPr>
        <w:jc w:val="both"/>
        <w:rPr>
          <w:b/>
        </w:rPr>
      </w:pPr>
      <w:r>
        <w:rPr>
          <w:rFonts w:cs="Arial"/>
          <w:b/>
        </w:rPr>
        <w:t>BETWEEN:</w:t>
      </w:r>
      <w:r>
        <w:rPr>
          <w:rFonts w:cs="Arial"/>
          <w:b/>
        </w:rPr>
        <w:tab/>
      </w:r>
      <w:r w:rsidR="003C6E70">
        <w:rPr>
          <w:rFonts w:cs="Arial"/>
          <w:b/>
        </w:rPr>
        <w:tab/>
      </w:r>
      <w:r w:rsidR="003C6E70">
        <w:rPr>
          <w:rFonts w:cs="Arial"/>
          <w:b/>
        </w:rPr>
        <w:tab/>
      </w:r>
      <w:r w:rsidR="003C6E70">
        <w:rPr>
          <w:rFonts w:cs="Arial"/>
          <w:b/>
        </w:rPr>
        <w:tab/>
      </w:r>
      <w:r w:rsidR="003C6E70">
        <w:rPr>
          <w:rFonts w:cs="Arial"/>
          <w:b/>
        </w:rPr>
        <w:tab/>
      </w:r>
      <w:r w:rsidR="003C6E70" w:rsidRPr="00812066">
        <w:rPr>
          <w:b/>
        </w:rPr>
        <w:t>PHILIP BUTLER</w:t>
      </w:r>
    </w:p>
    <w:p w:rsidR="0001693B" w:rsidRDefault="00006B62" w:rsidP="00EE7DAF">
      <w:pPr>
        <w:ind w:left="4320" w:hanging="4320"/>
        <w:jc w:val="both"/>
        <w:rPr>
          <w:rFonts w:cs="Arial"/>
          <w:b/>
        </w:rPr>
      </w:pPr>
      <w:r>
        <w:rPr>
          <w:rFonts w:cs="Arial"/>
          <w:b/>
        </w:rPr>
        <w:t xml:space="preserve"> </w:t>
      </w:r>
    </w:p>
    <w:p w:rsidR="00D666CE" w:rsidRPr="00D666CE" w:rsidRDefault="00D666CE" w:rsidP="00EE7DAF">
      <w:pPr>
        <w:pStyle w:val="NormalIndent"/>
        <w:jc w:val="both"/>
      </w:pPr>
      <w:r>
        <w:tab/>
      </w:r>
      <w:r>
        <w:tab/>
      </w:r>
      <w:r>
        <w:tab/>
      </w:r>
      <w:r>
        <w:tab/>
      </w:r>
      <w:r>
        <w:tab/>
        <w:t>Applicant</w:t>
      </w:r>
    </w:p>
    <w:p w:rsidR="00D666CE" w:rsidRPr="00D666CE" w:rsidRDefault="00D666CE" w:rsidP="00EE7DAF">
      <w:pPr>
        <w:pStyle w:val="NormalIndent"/>
        <w:jc w:val="both"/>
      </w:pPr>
    </w:p>
    <w:p w:rsidR="00612DFA" w:rsidRDefault="00733EBE" w:rsidP="00EE7DAF">
      <w:pPr>
        <w:ind w:left="4320" w:hanging="4320"/>
        <w:jc w:val="both"/>
        <w:rPr>
          <w:color w:val="1F497D"/>
        </w:rPr>
      </w:pPr>
      <w:r>
        <w:rPr>
          <w:rFonts w:cs="Arial"/>
          <w:b/>
        </w:rPr>
        <w:t>AND</w:t>
      </w:r>
      <w:r>
        <w:rPr>
          <w:rFonts w:cs="Arial"/>
          <w:b/>
        </w:rPr>
        <w:tab/>
      </w:r>
      <w:r w:rsidR="003C6E70">
        <w:rPr>
          <w:rFonts w:cs="Arial"/>
          <w:b/>
        </w:rPr>
        <w:t xml:space="preserve">WHITTLES BODY CORPORATE MANAGEMENT </w:t>
      </w:r>
      <w:r>
        <w:rPr>
          <w:rFonts w:cs="Arial"/>
          <w:b/>
        </w:rPr>
        <w:t xml:space="preserve">PTY </w:t>
      </w:r>
      <w:r w:rsidR="00612DFA">
        <w:rPr>
          <w:rFonts w:cs="Arial"/>
          <w:b/>
        </w:rPr>
        <w:t>LTD</w:t>
      </w:r>
      <w:r w:rsidR="00EB01ED">
        <w:rPr>
          <w:rFonts w:cs="Arial"/>
          <w:b/>
        </w:rPr>
        <w:t xml:space="preserve"> trading as</w:t>
      </w:r>
      <w:r w:rsidR="00EB01ED" w:rsidRPr="00EB01ED">
        <w:rPr>
          <w:rFonts w:cs="Arial"/>
          <w:b/>
        </w:rPr>
        <w:t xml:space="preserve"> </w:t>
      </w:r>
      <w:r w:rsidR="00EB01ED">
        <w:rPr>
          <w:rFonts w:cs="Arial"/>
          <w:b/>
        </w:rPr>
        <w:t>WHITTLES BODY CORPORATE MANAGEMENT</w:t>
      </w:r>
      <w:r w:rsidR="00EB01ED">
        <w:rPr>
          <w:color w:val="1F497D"/>
        </w:rPr>
        <w:t xml:space="preserve"> </w:t>
      </w:r>
    </w:p>
    <w:p w:rsidR="004C4888" w:rsidRPr="004C4888" w:rsidRDefault="004C4888" w:rsidP="004C4888">
      <w:pPr>
        <w:pStyle w:val="NormalIndent"/>
      </w:pPr>
    </w:p>
    <w:p w:rsidR="0001693B" w:rsidRDefault="00733EBE" w:rsidP="00EE7DAF">
      <w:pPr>
        <w:ind w:left="4320"/>
        <w:jc w:val="both"/>
        <w:rPr>
          <w:rFonts w:cs="Arial"/>
        </w:rPr>
      </w:pPr>
      <w:r>
        <w:rPr>
          <w:rFonts w:cs="Arial"/>
        </w:rPr>
        <w:t>Respondent</w:t>
      </w:r>
    </w:p>
    <w:p w:rsidR="0001693B" w:rsidRDefault="0001693B" w:rsidP="00EE7DAF">
      <w:pPr>
        <w:ind w:left="4320" w:hanging="4320"/>
        <w:jc w:val="both"/>
        <w:rPr>
          <w:rFonts w:cs="Arial"/>
        </w:rPr>
      </w:pPr>
    </w:p>
    <w:p w:rsidR="0001693B" w:rsidRDefault="0001693B" w:rsidP="00EE7DAF">
      <w:pPr>
        <w:ind w:left="4320" w:hanging="4320"/>
        <w:jc w:val="both"/>
        <w:rPr>
          <w:rFonts w:cs="Arial"/>
        </w:rPr>
      </w:pPr>
    </w:p>
    <w:p w:rsidR="0001693B" w:rsidRDefault="00733EBE" w:rsidP="00EE7DAF">
      <w:pPr>
        <w:ind w:left="4320" w:hanging="4320"/>
        <w:jc w:val="both"/>
        <w:rPr>
          <w:rFonts w:cs="Arial"/>
          <w:b/>
          <w:bCs/>
        </w:rPr>
      </w:pPr>
      <w:r>
        <w:rPr>
          <w:rFonts w:cs="Arial"/>
        </w:rPr>
        <w:t>Date of hearing:</w:t>
      </w:r>
      <w:r>
        <w:rPr>
          <w:rFonts w:cs="Arial"/>
        </w:rPr>
        <w:tab/>
      </w:r>
      <w:r>
        <w:rPr>
          <w:rFonts w:cs="Arial"/>
          <w:b/>
          <w:bCs/>
        </w:rPr>
        <w:t xml:space="preserve"> </w:t>
      </w:r>
      <w:r w:rsidR="000A4CB7">
        <w:rPr>
          <w:rFonts w:cs="Arial"/>
          <w:b/>
          <w:bCs/>
        </w:rPr>
        <w:t>2</w:t>
      </w:r>
      <w:r w:rsidR="00CF5EAB">
        <w:rPr>
          <w:rFonts w:cs="Arial"/>
          <w:b/>
          <w:bCs/>
        </w:rPr>
        <w:t>4</w:t>
      </w:r>
      <w:r w:rsidR="00F42705" w:rsidRPr="00F42705">
        <w:rPr>
          <w:rFonts w:cs="Arial"/>
          <w:b/>
          <w:bCs/>
          <w:vertAlign w:val="superscript"/>
        </w:rPr>
        <w:t>th</w:t>
      </w:r>
      <w:r w:rsidR="00CF5EAB">
        <w:rPr>
          <w:rFonts w:cs="Arial"/>
          <w:b/>
          <w:bCs/>
        </w:rPr>
        <w:t>, 25</w:t>
      </w:r>
      <w:r w:rsidR="00CF5EAB" w:rsidRPr="00CF5EAB">
        <w:rPr>
          <w:rFonts w:cs="Arial"/>
          <w:b/>
          <w:bCs/>
          <w:vertAlign w:val="superscript"/>
        </w:rPr>
        <w:t>th</w:t>
      </w:r>
      <w:r w:rsidR="00CF5EAB">
        <w:rPr>
          <w:rFonts w:cs="Arial"/>
          <w:b/>
          <w:bCs/>
        </w:rPr>
        <w:t xml:space="preserve"> Febru</w:t>
      </w:r>
      <w:r w:rsidR="000A4CB7">
        <w:rPr>
          <w:rFonts w:cs="Arial"/>
          <w:b/>
          <w:bCs/>
        </w:rPr>
        <w:t>ary</w:t>
      </w:r>
      <w:r>
        <w:rPr>
          <w:rFonts w:cs="Arial"/>
          <w:b/>
          <w:bCs/>
        </w:rPr>
        <w:t xml:space="preserve"> 20</w:t>
      </w:r>
      <w:r w:rsidR="00006B62">
        <w:rPr>
          <w:rFonts w:cs="Arial"/>
          <w:b/>
          <w:bCs/>
        </w:rPr>
        <w:t>1</w:t>
      </w:r>
      <w:r w:rsidR="000A4CB7">
        <w:rPr>
          <w:rFonts w:cs="Arial"/>
          <w:b/>
          <w:bCs/>
        </w:rPr>
        <w:t>4</w:t>
      </w:r>
    </w:p>
    <w:p w:rsidR="0001693B" w:rsidRDefault="0001693B" w:rsidP="00EE7DAF">
      <w:pPr>
        <w:ind w:left="4320" w:hanging="4320"/>
        <w:jc w:val="both"/>
        <w:rPr>
          <w:rFonts w:cs="Arial"/>
          <w:b/>
          <w:bCs/>
        </w:rPr>
      </w:pPr>
    </w:p>
    <w:p w:rsidR="0001693B" w:rsidRDefault="00733EBE" w:rsidP="00EE7DAF">
      <w:pPr>
        <w:ind w:left="4320" w:hanging="4320"/>
        <w:jc w:val="both"/>
        <w:rPr>
          <w:rFonts w:cs="Arial"/>
        </w:rPr>
      </w:pPr>
      <w:r>
        <w:rPr>
          <w:rFonts w:cs="Arial"/>
        </w:rPr>
        <w:t>Chairperson:</w:t>
      </w:r>
      <w:r>
        <w:rPr>
          <w:rFonts w:cs="Arial"/>
        </w:rPr>
        <w:tab/>
        <w:t>Su</w:t>
      </w:r>
      <w:r w:rsidR="00006B62">
        <w:rPr>
          <w:rFonts w:cs="Arial"/>
        </w:rPr>
        <w:t>zanne</w:t>
      </w:r>
      <w:r>
        <w:rPr>
          <w:rFonts w:cs="Arial"/>
        </w:rPr>
        <w:t xml:space="preserve"> Philip</w:t>
      </w:r>
    </w:p>
    <w:p w:rsidR="0001693B" w:rsidRDefault="00CF5EAB" w:rsidP="00EE7DAF">
      <w:pPr>
        <w:ind w:left="4320" w:hanging="4320"/>
        <w:jc w:val="both"/>
        <w:rPr>
          <w:rFonts w:cs="Arial"/>
        </w:rPr>
      </w:pPr>
      <w:r>
        <w:rPr>
          <w:rFonts w:cs="Arial"/>
        </w:rPr>
        <w:t>Industry Member</w:t>
      </w:r>
      <w:r w:rsidR="00733EBE">
        <w:rPr>
          <w:rFonts w:cs="Arial"/>
        </w:rPr>
        <w:t>:</w:t>
      </w:r>
      <w:r w:rsidR="00733EBE">
        <w:rPr>
          <w:rFonts w:cs="Arial"/>
        </w:rPr>
        <w:tab/>
        <w:t>Diane Davis</w:t>
      </w:r>
    </w:p>
    <w:p w:rsidR="0001693B" w:rsidRDefault="00CF5EAB" w:rsidP="00EE7DAF">
      <w:pPr>
        <w:ind w:left="4320" w:hanging="4320"/>
        <w:jc w:val="both"/>
        <w:rPr>
          <w:rFonts w:cs="Arial"/>
        </w:rPr>
      </w:pPr>
      <w:r>
        <w:rPr>
          <w:rFonts w:cs="Arial"/>
        </w:rPr>
        <w:t>Industry Member</w:t>
      </w:r>
      <w:r w:rsidR="00733EBE">
        <w:rPr>
          <w:rFonts w:cs="Arial"/>
        </w:rPr>
        <w:t>:</w:t>
      </w:r>
      <w:r w:rsidR="00733EBE">
        <w:rPr>
          <w:rFonts w:cs="Arial"/>
        </w:rPr>
        <w:tab/>
      </w:r>
      <w:r w:rsidR="006E7CBB">
        <w:rPr>
          <w:rFonts w:cs="Arial"/>
        </w:rPr>
        <w:t>J</w:t>
      </w:r>
      <w:r w:rsidR="000B47E8">
        <w:rPr>
          <w:rFonts w:cs="Arial"/>
        </w:rPr>
        <w:t>o-Anne Pulsford</w:t>
      </w:r>
    </w:p>
    <w:p w:rsidR="00FB51CB" w:rsidRDefault="000A4CB7" w:rsidP="00EE7DAF">
      <w:pPr>
        <w:ind w:left="4320" w:hanging="4320"/>
        <w:jc w:val="both"/>
        <w:rPr>
          <w:rFonts w:cs="Arial"/>
        </w:rPr>
      </w:pPr>
      <w:r>
        <w:rPr>
          <w:rFonts w:cs="Arial"/>
        </w:rPr>
        <w:t>Consumer Representative:</w:t>
      </w:r>
      <w:r>
        <w:rPr>
          <w:rFonts w:cs="Arial"/>
        </w:rPr>
        <w:tab/>
        <w:t>Lea Aitk</w:t>
      </w:r>
      <w:r w:rsidR="00741F9A">
        <w:rPr>
          <w:rFonts w:cs="Arial"/>
        </w:rPr>
        <w:t>e</w:t>
      </w:r>
      <w:r>
        <w:rPr>
          <w:rFonts w:cs="Arial"/>
        </w:rPr>
        <w:t>n</w:t>
      </w:r>
    </w:p>
    <w:p w:rsidR="000A4CB7" w:rsidRDefault="000A4CB7" w:rsidP="00EE7DAF">
      <w:pPr>
        <w:ind w:left="4320" w:hanging="4320"/>
        <w:jc w:val="both"/>
        <w:rPr>
          <w:rFonts w:cs="Arial"/>
        </w:rPr>
      </w:pPr>
    </w:p>
    <w:p w:rsidR="0001693B" w:rsidRDefault="00733EBE" w:rsidP="00EE7DAF">
      <w:pPr>
        <w:ind w:left="4320" w:hanging="4320"/>
        <w:jc w:val="both"/>
        <w:rPr>
          <w:rFonts w:cs="Arial"/>
        </w:rPr>
      </w:pPr>
      <w:r>
        <w:rPr>
          <w:rFonts w:cs="Arial"/>
        </w:rPr>
        <w:t>Appearances:</w:t>
      </w:r>
    </w:p>
    <w:p w:rsidR="00FB51CB" w:rsidRDefault="00FB51CB" w:rsidP="00EE7DAF">
      <w:pPr>
        <w:ind w:left="4320" w:hanging="4320"/>
        <w:jc w:val="both"/>
        <w:rPr>
          <w:rFonts w:cs="Arial"/>
        </w:rPr>
      </w:pPr>
    </w:p>
    <w:p w:rsidR="00CF5EAB" w:rsidRDefault="00CF5EAB" w:rsidP="00EE7DAF">
      <w:pPr>
        <w:ind w:left="4320" w:hanging="4320"/>
        <w:jc w:val="both"/>
        <w:rPr>
          <w:rFonts w:cs="Arial"/>
        </w:rPr>
      </w:pPr>
      <w:r>
        <w:rPr>
          <w:rFonts w:cs="Arial"/>
        </w:rPr>
        <w:t>Counsel Assisting the Board:</w:t>
      </w:r>
      <w:r>
        <w:rPr>
          <w:rFonts w:cs="Arial"/>
        </w:rPr>
        <w:tab/>
        <w:t xml:space="preserve">Mark Thomas </w:t>
      </w:r>
    </w:p>
    <w:p w:rsidR="00CF5EAB" w:rsidRDefault="00CF5EAB" w:rsidP="00EE7DAF">
      <w:pPr>
        <w:ind w:left="4320" w:hanging="4320"/>
        <w:jc w:val="both"/>
        <w:rPr>
          <w:rFonts w:cs="Arial"/>
        </w:rPr>
      </w:pPr>
      <w:r>
        <w:rPr>
          <w:rFonts w:cs="Arial"/>
        </w:rPr>
        <w:t>Respondent:</w:t>
      </w:r>
      <w:r>
        <w:rPr>
          <w:rFonts w:cs="Arial"/>
        </w:rPr>
        <w:tab/>
        <w:t>Paul Maher</w:t>
      </w:r>
    </w:p>
    <w:p w:rsidR="0001693B" w:rsidRDefault="0001693B" w:rsidP="00EE7DAF">
      <w:pPr>
        <w:ind w:left="4320" w:hanging="4320"/>
        <w:jc w:val="both"/>
        <w:rPr>
          <w:rFonts w:cs="Arial"/>
        </w:rPr>
      </w:pPr>
    </w:p>
    <w:p w:rsidR="0001693B" w:rsidRDefault="0001693B" w:rsidP="00EE7DAF">
      <w:pPr>
        <w:ind w:left="4320" w:hanging="4320"/>
        <w:jc w:val="both"/>
        <w:rPr>
          <w:rFonts w:cs="Arial"/>
        </w:rPr>
      </w:pPr>
    </w:p>
    <w:p w:rsidR="0001693B" w:rsidRDefault="00733EBE" w:rsidP="00EE7DAF">
      <w:pPr>
        <w:ind w:left="4320" w:hanging="4320"/>
        <w:jc w:val="both"/>
        <w:rPr>
          <w:rFonts w:cs="Arial"/>
          <w:b/>
        </w:rPr>
      </w:pPr>
      <w:r>
        <w:rPr>
          <w:rFonts w:cs="Arial"/>
          <w:b/>
        </w:rPr>
        <w:t>STATEMENT OF REASONS FOR DECISION</w:t>
      </w:r>
    </w:p>
    <w:p w:rsidR="0001693B" w:rsidRDefault="0001693B" w:rsidP="00EE7DAF">
      <w:pPr>
        <w:ind w:left="4320" w:hanging="4320"/>
        <w:jc w:val="both"/>
        <w:rPr>
          <w:rFonts w:cs="Arial"/>
        </w:rPr>
      </w:pPr>
    </w:p>
    <w:p w:rsidR="0001693B" w:rsidRDefault="00733EBE" w:rsidP="00EE7DAF">
      <w:pPr>
        <w:ind w:left="4320" w:hanging="4320"/>
        <w:jc w:val="both"/>
        <w:rPr>
          <w:rFonts w:cs="Arial"/>
          <w:b/>
        </w:rPr>
      </w:pPr>
      <w:r>
        <w:rPr>
          <w:rFonts w:cs="Arial"/>
          <w:b/>
        </w:rPr>
        <w:t>Background</w:t>
      </w:r>
    </w:p>
    <w:p w:rsidR="0001693B" w:rsidRDefault="0001693B" w:rsidP="00EE7DAF">
      <w:pPr>
        <w:ind w:left="4320" w:hanging="4320"/>
        <w:jc w:val="both"/>
        <w:rPr>
          <w:rFonts w:cs="Arial"/>
        </w:rPr>
      </w:pPr>
    </w:p>
    <w:p w:rsidR="00C15434" w:rsidRDefault="00A7676C" w:rsidP="00EE7DAF">
      <w:pPr>
        <w:jc w:val="both"/>
      </w:pPr>
      <w:r>
        <w:t>1.</w:t>
      </w:r>
      <w:r w:rsidR="00C15434">
        <w:tab/>
        <w:t xml:space="preserve">On the </w:t>
      </w:r>
      <w:r w:rsidR="000B47E8">
        <w:t>15</w:t>
      </w:r>
      <w:r w:rsidR="00F42705" w:rsidRPr="00F42705">
        <w:rPr>
          <w:vertAlign w:val="superscript"/>
        </w:rPr>
        <w:t>th</w:t>
      </w:r>
      <w:r w:rsidR="00F42705">
        <w:t xml:space="preserve"> </w:t>
      </w:r>
      <w:r w:rsidR="000B47E8">
        <w:t>A</w:t>
      </w:r>
      <w:r w:rsidR="00C15434">
        <w:t>u</w:t>
      </w:r>
      <w:r w:rsidR="000B47E8">
        <w:t>gust</w:t>
      </w:r>
      <w:r w:rsidR="00C15434">
        <w:t xml:space="preserve"> 201</w:t>
      </w:r>
      <w:r w:rsidR="000B47E8">
        <w:t>2</w:t>
      </w:r>
      <w:r w:rsidR="00F42705">
        <w:t>,</w:t>
      </w:r>
      <w:r w:rsidR="00C15434">
        <w:t xml:space="preserve"> the Applicant, </w:t>
      </w:r>
      <w:r w:rsidR="000B47E8">
        <w:t>Philip</w:t>
      </w:r>
      <w:r w:rsidR="00C15434">
        <w:t xml:space="preserve"> </w:t>
      </w:r>
      <w:r w:rsidR="000B47E8">
        <w:t>Butler</w:t>
      </w:r>
      <w:r w:rsidR="00C15434">
        <w:t xml:space="preserve">, made application to the Board under 68(3) Agents Licensing Act (hereinafter called “ALA”) for Disciplinary Action against the Respondent, </w:t>
      </w:r>
      <w:r w:rsidR="000B47E8">
        <w:t>Whittles Body Corporate Management</w:t>
      </w:r>
      <w:r w:rsidR="00C15434">
        <w:t xml:space="preserve"> Pty Ltd</w:t>
      </w:r>
      <w:r w:rsidR="00EB01ED">
        <w:t>, trading as</w:t>
      </w:r>
      <w:r w:rsidR="00EB01ED" w:rsidRPr="00EB01ED">
        <w:t xml:space="preserve"> </w:t>
      </w:r>
      <w:r w:rsidR="00EB01ED">
        <w:t>Whittles Body Corporate Management</w:t>
      </w:r>
      <w:r w:rsidR="00C15434">
        <w:rPr>
          <w:rFonts w:cs="Arial"/>
          <w:color w:val="000000"/>
        </w:rPr>
        <w:t>,</w:t>
      </w:r>
      <w:r w:rsidR="00C15434">
        <w:t xml:space="preserve"> on the </w:t>
      </w:r>
      <w:r w:rsidR="00EE7DAF">
        <w:t>ground set out in Section 67(1)</w:t>
      </w:r>
      <w:r w:rsidR="00C15434">
        <w:t>(c) ALA of breach of the rules of conduct for agents, such rules being contained in Section 65 ALA.</w:t>
      </w:r>
    </w:p>
    <w:p w:rsidR="00D04AFF" w:rsidRDefault="00D04AFF" w:rsidP="00EE7DAF">
      <w:pPr>
        <w:pStyle w:val="NormalIndent"/>
        <w:ind w:left="0"/>
        <w:jc w:val="both"/>
      </w:pPr>
    </w:p>
    <w:p w:rsidR="00B251B9" w:rsidRDefault="00D04AFF" w:rsidP="00EE7DAF">
      <w:pPr>
        <w:pStyle w:val="NormalIndent"/>
        <w:ind w:left="0"/>
        <w:jc w:val="both"/>
      </w:pPr>
      <w:r>
        <w:t>2.</w:t>
      </w:r>
      <w:r>
        <w:tab/>
      </w:r>
      <w:r w:rsidR="00C15434">
        <w:t xml:space="preserve">The application alleged that the Respondent had breached </w:t>
      </w:r>
      <w:r w:rsidR="00B46E13">
        <w:t>S</w:t>
      </w:r>
      <w:r w:rsidR="00C15434">
        <w:t>ection 65(1)(</w:t>
      </w:r>
      <w:r w:rsidR="000B47E8">
        <w:t>d</w:t>
      </w:r>
      <w:r w:rsidR="00C15434">
        <w:t xml:space="preserve">a) of the ALA in that it had </w:t>
      </w:r>
      <w:r w:rsidR="000B47E8">
        <w:t xml:space="preserve">failed to exercise due skill, care and diligence in dealing with the Applicant, in the course of conducting business as an agent </w:t>
      </w:r>
      <w:r w:rsidR="00B251B9">
        <w:t xml:space="preserve">. </w:t>
      </w:r>
    </w:p>
    <w:p w:rsidR="00EE0A59" w:rsidRDefault="00B251B9" w:rsidP="00EE7DAF">
      <w:pPr>
        <w:pStyle w:val="NormalIndent"/>
        <w:ind w:left="0"/>
        <w:jc w:val="both"/>
      </w:pPr>
      <w:r>
        <w:t xml:space="preserve"> </w:t>
      </w:r>
    </w:p>
    <w:p w:rsidR="00C5561B" w:rsidRDefault="00EE0A59" w:rsidP="00EE7DAF">
      <w:pPr>
        <w:pStyle w:val="NormalIndent"/>
        <w:ind w:left="0"/>
        <w:jc w:val="both"/>
      </w:pPr>
      <w:r>
        <w:lastRenderedPageBreak/>
        <w:t>3.</w:t>
      </w:r>
      <w:r>
        <w:tab/>
        <w:t xml:space="preserve">Following </w:t>
      </w:r>
      <w:r w:rsidR="00B251B9">
        <w:t xml:space="preserve">receipt of the application, the Registrar </w:t>
      </w:r>
      <w:r w:rsidR="003911D6">
        <w:t xml:space="preserve">of Land, Business and Conveyancing Agents </w:t>
      </w:r>
      <w:r w:rsidR="00B251B9">
        <w:t xml:space="preserve">caused an Investigation Report to be prepared. That report was </w:t>
      </w:r>
      <w:r>
        <w:t>tabl</w:t>
      </w:r>
      <w:r w:rsidR="00B251B9">
        <w:t>ed</w:t>
      </w:r>
      <w:r>
        <w:t xml:space="preserve"> and consider</w:t>
      </w:r>
      <w:r w:rsidR="00B251B9">
        <w:t>ed by</w:t>
      </w:r>
      <w:r>
        <w:t xml:space="preserve"> the</w:t>
      </w:r>
      <w:r w:rsidR="00B251B9">
        <w:t xml:space="preserve"> Agents’ Licensing</w:t>
      </w:r>
      <w:r>
        <w:t xml:space="preserve"> Board </w:t>
      </w:r>
      <w:r w:rsidR="003911D6">
        <w:t>(hereinafter called “the Board”)</w:t>
      </w:r>
      <w:r w:rsidR="00A7676C">
        <w:t xml:space="preserve"> at its meeting held on </w:t>
      </w:r>
      <w:r w:rsidR="00B86609">
        <w:t>11</w:t>
      </w:r>
      <w:r w:rsidR="00A7676C" w:rsidRPr="00A7676C">
        <w:rPr>
          <w:vertAlign w:val="superscript"/>
        </w:rPr>
        <w:t>th</w:t>
      </w:r>
      <w:r w:rsidR="00A7676C">
        <w:t xml:space="preserve"> </w:t>
      </w:r>
      <w:r w:rsidR="00B86609">
        <w:t>Septe</w:t>
      </w:r>
      <w:r w:rsidR="00A7676C">
        <w:t>mber 2013 and the Board determined that there might be grounds for disciplinary action. As required by Section 68(4) of the ALA,</w:t>
      </w:r>
      <w:r w:rsidR="006A6461">
        <w:t xml:space="preserve"> </w:t>
      </w:r>
      <w:r w:rsidR="00A7676C">
        <w:t>the matter was set down for</w:t>
      </w:r>
      <w:r w:rsidR="00D0281E">
        <w:t xml:space="preserve"> an </w:t>
      </w:r>
      <w:r w:rsidR="00EE7DAF">
        <w:t>Inquiry.</w:t>
      </w:r>
    </w:p>
    <w:p w:rsidR="00CC5811" w:rsidRDefault="00CC5811" w:rsidP="00EE7DAF">
      <w:pPr>
        <w:pStyle w:val="NormalIndent"/>
        <w:ind w:left="0"/>
        <w:jc w:val="both"/>
      </w:pPr>
    </w:p>
    <w:p w:rsidR="0001693B" w:rsidRDefault="00733EBE" w:rsidP="00EE7DAF">
      <w:pPr>
        <w:jc w:val="both"/>
        <w:rPr>
          <w:rFonts w:cs="Arial"/>
          <w:b/>
        </w:rPr>
      </w:pPr>
      <w:r>
        <w:rPr>
          <w:rFonts w:cs="Arial"/>
          <w:b/>
        </w:rPr>
        <w:t>The Issues</w:t>
      </w:r>
    </w:p>
    <w:p w:rsidR="0001693B" w:rsidRDefault="0001693B" w:rsidP="00EE7DAF">
      <w:pPr>
        <w:jc w:val="both"/>
        <w:rPr>
          <w:rFonts w:cs="Arial"/>
        </w:rPr>
      </w:pPr>
    </w:p>
    <w:p w:rsidR="0001693B" w:rsidRDefault="00AA4A64" w:rsidP="00EE7DAF">
      <w:pPr>
        <w:jc w:val="both"/>
        <w:rPr>
          <w:rFonts w:cs="Arial"/>
        </w:rPr>
      </w:pPr>
      <w:r>
        <w:rPr>
          <w:rFonts w:cs="Arial"/>
        </w:rPr>
        <w:t>4</w:t>
      </w:r>
      <w:r w:rsidR="00733EBE">
        <w:rPr>
          <w:rFonts w:cs="Arial"/>
        </w:rPr>
        <w:t>.</w:t>
      </w:r>
      <w:r w:rsidR="00733EBE">
        <w:rPr>
          <w:rFonts w:cs="Arial"/>
        </w:rPr>
        <w:tab/>
        <w:t>The issues in this Inquiry were:</w:t>
      </w:r>
    </w:p>
    <w:p w:rsidR="0001693B" w:rsidRDefault="0001693B" w:rsidP="00EE7DAF">
      <w:pPr>
        <w:pStyle w:val="NormalIndent"/>
        <w:ind w:left="0"/>
        <w:jc w:val="both"/>
      </w:pPr>
    </w:p>
    <w:p w:rsidR="00B86609" w:rsidRDefault="00B86609" w:rsidP="00EE7DAF">
      <w:pPr>
        <w:pStyle w:val="NormalIndent"/>
        <w:numPr>
          <w:ilvl w:val="0"/>
          <w:numId w:val="22"/>
        </w:numPr>
        <w:jc w:val="both"/>
      </w:pPr>
      <w:r>
        <w:t>the meaning and effect of Section 65(1)(da)</w:t>
      </w:r>
    </w:p>
    <w:p w:rsidR="00B86609" w:rsidRDefault="00B86609" w:rsidP="00EE7DAF">
      <w:pPr>
        <w:pStyle w:val="NormalIndent"/>
        <w:ind w:left="1080"/>
        <w:jc w:val="both"/>
      </w:pPr>
    </w:p>
    <w:p w:rsidR="00B86609" w:rsidRPr="00B86609" w:rsidRDefault="003F2F28" w:rsidP="00EE7DAF">
      <w:pPr>
        <w:pStyle w:val="NormalIndent"/>
        <w:numPr>
          <w:ilvl w:val="0"/>
          <w:numId w:val="22"/>
        </w:numPr>
        <w:jc w:val="both"/>
      </w:pPr>
      <w:r>
        <w:rPr>
          <w:rFonts w:cs="Arial"/>
        </w:rPr>
        <w:t>a consideration by the Board as to w</w:t>
      </w:r>
      <w:r w:rsidR="00B86609">
        <w:rPr>
          <w:rFonts w:cs="Arial"/>
        </w:rPr>
        <w:t xml:space="preserve">hether the Respondent’s actions </w:t>
      </w:r>
    </w:p>
    <w:p w:rsidR="0001693B" w:rsidRDefault="003F2F28" w:rsidP="00EE7DAF">
      <w:pPr>
        <w:pStyle w:val="NormalIndent"/>
        <w:jc w:val="both"/>
      </w:pPr>
      <w:r>
        <w:rPr>
          <w:rFonts w:cs="Arial"/>
        </w:rPr>
        <w:t>amounted to a breach of the rules of conduct as contemplated by the terms of Section 65(1)(</w:t>
      </w:r>
      <w:r w:rsidR="00B86609">
        <w:rPr>
          <w:rFonts w:cs="Arial"/>
        </w:rPr>
        <w:t>d</w:t>
      </w:r>
      <w:r w:rsidR="00AA4A64">
        <w:rPr>
          <w:rFonts w:cs="Arial"/>
        </w:rPr>
        <w:t>a</w:t>
      </w:r>
      <w:r>
        <w:rPr>
          <w:rFonts w:cs="Arial"/>
        </w:rPr>
        <w:t>) ALA</w:t>
      </w:r>
      <w:r w:rsidR="00733EBE">
        <w:t>;</w:t>
      </w:r>
    </w:p>
    <w:p w:rsidR="00B86609" w:rsidRDefault="00B86609" w:rsidP="00EE7DAF">
      <w:pPr>
        <w:pStyle w:val="ListParagraph"/>
        <w:jc w:val="both"/>
      </w:pPr>
    </w:p>
    <w:p w:rsidR="0001693B" w:rsidRPr="00B86609" w:rsidRDefault="00733EBE" w:rsidP="00EE7DAF">
      <w:pPr>
        <w:pStyle w:val="NormalIndent"/>
        <w:numPr>
          <w:ilvl w:val="0"/>
          <w:numId w:val="22"/>
        </w:numPr>
        <w:jc w:val="both"/>
      </w:pPr>
      <w:r w:rsidRPr="00B86609">
        <w:rPr>
          <w:rFonts w:cs="Arial"/>
        </w:rPr>
        <w:t>if so, the appropriate disciplinary sanction.</w:t>
      </w:r>
    </w:p>
    <w:p w:rsidR="0001693B" w:rsidRDefault="0001693B" w:rsidP="00EE7DAF">
      <w:pPr>
        <w:jc w:val="both"/>
      </w:pPr>
    </w:p>
    <w:p w:rsidR="0001693B" w:rsidRDefault="00733EBE" w:rsidP="00EE7DAF">
      <w:pPr>
        <w:jc w:val="both"/>
        <w:rPr>
          <w:rFonts w:cs="Arial"/>
          <w:b/>
        </w:rPr>
      </w:pPr>
      <w:r>
        <w:rPr>
          <w:rFonts w:cs="Arial"/>
          <w:b/>
        </w:rPr>
        <w:t>Relevant Legislation</w:t>
      </w:r>
    </w:p>
    <w:p w:rsidR="0001693B" w:rsidRDefault="0001693B" w:rsidP="00EE7DAF">
      <w:pPr>
        <w:jc w:val="both"/>
        <w:rPr>
          <w:rFonts w:cs="Arial"/>
        </w:rPr>
      </w:pPr>
    </w:p>
    <w:p w:rsidR="0001693B" w:rsidRDefault="00AA4A64" w:rsidP="002D2DD0">
      <w:pPr>
        <w:pStyle w:val="BodyText2"/>
        <w:tabs>
          <w:tab w:val="clear" w:pos="-720"/>
        </w:tabs>
        <w:spacing w:before="0" w:after="0"/>
      </w:pPr>
      <w:r>
        <w:rPr>
          <w:rFonts w:cs="Arial"/>
          <w:szCs w:val="24"/>
          <w:lang w:eastAsia="en-US"/>
        </w:rPr>
        <w:t>5</w:t>
      </w:r>
      <w:r w:rsidR="008A0A4A">
        <w:rPr>
          <w:rFonts w:cs="Arial"/>
          <w:szCs w:val="24"/>
          <w:lang w:eastAsia="en-US"/>
        </w:rPr>
        <w:t>.</w:t>
      </w:r>
      <w:r w:rsidR="00733EBE">
        <w:rPr>
          <w:rFonts w:cs="Arial"/>
          <w:szCs w:val="24"/>
          <w:lang w:eastAsia="en-US"/>
        </w:rPr>
        <w:tab/>
      </w:r>
      <w:r w:rsidR="00733EBE">
        <w:t>Disciplinary action may be taken against a licensed a</w:t>
      </w:r>
      <w:r w:rsidR="00EE7DAF">
        <w:t>gent on the grounds provided in S</w:t>
      </w:r>
      <w:r w:rsidR="00733EBE">
        <w:t xml:space="preserve">ection 67 </w:t>
      </w:r>
      <w:r w:rsidR="00E6165D">
        <w:t>ALA</w:t>
      </w:r>
      <w:r w:rsidR="00733EBE">
        <w:t>.</w:t>
      </w:r>
      <w:bookmarkStart w:id="0" w:name="_Hlk43864884"/>
    </w:p>
    <w:p w:rsidR="002D2DD0" w:rsidRPr="002D2DD0" w:rsidRDefault="002D2DD0" w:rsidP="002D2DD0">
      <w:pPr>
        <w:rPr>
          <w:lang w:eastAsia="en-AU"/>
        </w:rPr>
      </w:pPr>
    </w:p>
    <w:p w:rsidR="008A0A4A" w:rsidRDefault="008A0A4A" w:rsidP="002D2DD0">
      <w:pPr>
        <w:pStyle w:val="Section"/>
        <w:spacing w:line="24" w:lineRule="atLeast"/>
        <w:ind w:left="720" w:hanging="720"/>
        <w:rPr>
          <w:rFonts w:cs="Arial"/>
        </w:rPr>
      </w:pPr>
      <w:r>
        <w:rPr>
          <w:rFonts w:cs="Arial"/>
          <w:b/>
          <w:i/>
          <w:iCs/>
          <w:sz w:val="24"/>
          <w:szCs w:val="22"/>
        </w:rPr>
        <w:tab/>
      </w:r>
      <w:r w:rsidR="00733EBE">
        <w:rPr>
          <w:rFonts w:cs="Arial"/>
          <w:b/>
          <w:i/>
          <w:iCs/>
          <w:sz w:val="24"/>
          <w:szCs w:val="22"/>
        </w:rPr>
        <w:t>67.</w:t>
      </w:r>
      <w:bookmarkEnd w:id="0"/>
      <w:r w:rsidR="00733EBE">
        <w:rPr>
          <w:rFonts w:cs="Arial"/>
          <w:b/>
          <w:i/>
          <w:iCs/>
          <w:sz w:val="24"/>
          <w:szCs w:val="22"/>
        </w:rPr>
        <w:tab/>
        <w:t>Grounds for disciplinary action</w:t>
      </w:r>
      <w:r w:rsidR="00733EBE">
        <w:rPr>
          <w:sz w:val="22"/>
          <w:szCs w:val="22"/>
        </w:rPr>
        <w:tab/>
      </w:r>
    </w:p>
    <w:p w:rsidR="008A0A4A" w:rsidRDefault="008A0A4A" w:rsidP="001A60C0">
      <w:pPr>
        <w:pStyle w:val="BodyTextIndent"/>
        <w:jc w:val="both"/>
        <w:rPr>
          <w:rFonts w:cs="Arial"/>
        </w:rPr>
      </w:pPr>
      <w:r>
        <w:rPr>
          <w:rFonts w:cs="Arial"/>
        </w:rPr>
        <w:t>(1)</w:t>
      </w:r>
      <w:r>
        <w:rPr>
          <w:rFonts w:cs="Arial"/>
        </w:rPr>
        <w:tab/>
        <w:t>Subject to this Part, the Board may take disciplinary action in accordance with this Part against a licensed agent on one or more of the following grounds:</w:t>
      </w:r>
    </w:p>
    <w:p w:rsidR="002D2DD0" w:rsidRDefault="002D2DD0" w:rsidP="001A60C0">
      <w:pPr>
        <w:pStyle w:val="BodyTextIndent"/>
        <w:jc w:val="both"/>
        <w:rPr>
          <w:rFonts w:cs="Arial"/>
        </w:rPr>
      </w:pPr>
    </w:p>
    <w:p w:rsidR="008A0A4A" w:rsidRDefault="008A0A4A" w:rsidP="002D2DD0">
      <w:pPr>
        <w:pStyle w:val="BodyTextIndent"/>
        <w:ind w:left="1440"/>
        <w:jc w:val="both"/>
        <w:rPr>
          <w:rFonts w:cs="Arial"/>
        </w:rPr>
      </w:pPr>
      <w:r>
        <w:rPr>
          <w:rFonts w:cs="Arial"/>
        </w:rPr>
        <w:t xml:space="preserve">(c) </w:t>
      </w:r>
      <w:r w:rsidR="00EE7DAF">
        <w:rPr>
          <w:rFonts w:cs="Arial"/>
        </w:rPr>
        <w:tab/>
      </w:r>
      <w:r>
        <w:rPr>
          <w:rFonts w:cs="Arial"/>
        </w:rPr>
        <w:t>the licensed agent has been guilty of a breach of the rules of conduct for agents;</w:t>
      </w:r>
    </w:p>
    <w:p w:rsidR="0001693B" w:rsidRDefault="0001693B" w:rsidP="00EE7DAF">
      <w:pPr>
        <w:pStyle w:val="BodyTextIndent"/>
        <w:jc w:val="both"/>
        <w:rPr>
          <w:rFonts w:cs="Arial"/>
        </w:rPr>
      </w:pPr>
    </w:p>
    <w:p w:rsidR="0001693B" w:rsidRDefault="00AA4A64" w:rsidP="00EE7DAF">
      <w:pPr>
        <w:pStyle w:val="Section"/>
        <w:spacing w:line="24" w:lineRule="atLeast"/>
        <w:ind w:left="720" w:hanging="720"/>
        <w:rPr>
          <w:rFonts w:cs="Arial"/>
          <w:sz w:val="24"/>
        </w:rPr>
      </w:pPr>
      <w:r>
        <w:rPr>
          <w:rFonts w:cs="Arial"/>
          <w:sz w:val="24"/>
        </w:rPr>
        <w:t>6</w:t>
      </w:r>
      <w:r w:rsidR="00733EBE">
        <w:rPr>
          <w:rFonts w:cs="Arial"/>
          <w:sz w:val="24"/>
        </w:rPr>
        <w:t xml:space="preserve">. </w:t>
      </w:r>
      <w:r w:rsidR="00733EBE">
        <w:rPr>
          <w:rFonts w:cs="Arial"/>
          <w:sz w:val="24"/>
        </w:rPr>
        <w:tab/>
        <w:t>Applications for such action are made under Section 68</w:t>
      </w:r>
      <w:r w:rsidR="00E6165D">
        <w:rPr>
          <w:rFonts w:cs="Arial"/>
          <w:sz w:val="24"/>
        </w:rPr>
        <w:t xml:space="preserve"> ALA.</w:t>
      </w:r>
    </w:p>
    <w:p w:rsidR="0001693B" w:rsidRDefault="008A0A4A" w:rsidP="00EE7DAF">
      <w:pPr>
        <w:pStyle w:val="NewSectionHeading"/>
        <w:rPr>
          <w:rFonts w:ascii="Arial" w:hAnsi="Arial" w:cs="Arial"/>
          <w:i/>
          <w:iCs/>
          <w:sz w:val="24"/>
        </w:rPr>
      </w:pPr>
      <w:bookmarkStart w:id="1" w:name="_Hlk43864893"/>
      <w:r>
        <w:rPr>
          <w:rFonts w:ascii="Arial" w:hAnsi="Arial" w:cs="Arial"/>
          <w:i/>
          <w:iCs/>
          <w:sz w:val="24"/>
        </w:rPr>
        <w:tab/>
      </w:r>
      <w:r w:rsidR="00733EBE">
        <w:rPr>
          <w:rFonts w:ascii="Arial" w:hAnsi="Arial" w:cs="Arial"/>
          <w:i/>
          <w:iCs/>
          <w:sz w:val="24"/>
        </w:rPr>
        <w:t>68.</w:t>
      </w:r>
      <w:bookmarkEnd w:id="1"/>
      <w:r w:rsidR="00733EBE">
        <w:rPr>
          <w:rFonts w:ascii="Arial" w:hAnsi="Arial" w:cs="Arial"/>
          <w:i/>
          <w:iCs/>
          <w:sz w:val="24"/>
        </w:rPr>
        <w:tab/>
        <w:t>Applications for disciplinary action</w:t>
      </w:r>
    </w:p>
    <w:p w:rsidR="00B46E13" w:rsidRDefault="00B46E13" w:rsidP="001A60C0">
      <w:pPr>
        <w:spacing w:before="100" w:beforeAutospacing="1" w:after="100" w:afterAutospacing="1"/>
        <w:ind w:left="720"/>
        <w:jc w:val="both"/>
        <w:rPr>
          <w:rFonts w:cs="Arial"/>
          <w:i/>
          <w:iCs/>
        </w:rPr>
      </w:pPr>
      <w:r w:rsidRPr="008B7AAA">
        <w:rPr>
          <w:rFonts w:cs="Arial"/>
          <w:i/>
          <w:color w:val="000000"/>
          <w:lang w:eastAsia="en-AU"/>
        </w:rPr>
        <w:t xml:space="preserve">(3) </w:t>
      </w:r>
      <w:r w:rsidR="00EE7DAF">
        <w:rPr>
          <w:rFonts w:cs="Arial"/>
          <w:i/>
          <w:color w:val="000000"/>
          <w:lang w:eastAsia="en-AU"/>
        </w:rPr>
        <w:tab/>
      </w:r>
      <w:r w:rsidRPr="008B7AAA">
        <w:rPr>
          <w:rFonts w:cs="Arial"/>
          <w:i/>
          <w:color w:val="000000"/>
          <w:lang w:eastAsia="en-AU"/>
        </w:rPr>
        <w:t>Any person may apply, by notice in writing lodged with the Registrar, for disciplinary action to be taken against a licensed agent on one or more</w:t>
      </w:r>
      <w:r w:rsidR="00E915F5">
        <w:rPr>
          <w:rFonts w:cs="Arial"/>
          <w:i/>
          <w:color w:val="000000"/>
          <w:lang w:eastAsia="en-AU"/>
        </w:rPr>
        <w:t xml:space="preserve"> of the grounds referred to in S</w:t>
      </w:r>
      <w:r w:rsidRPr="008B7AAA">
        <w:rPr>
          <w:rFonts w:cs="Arial"/>
          <w:i/>
          <w:color w:val="000000"/>
          <w:lang w:eastAsia="en-AU"/>
        </w:rPr>
        <w:t xml:space="preserve">ection 67. </w:t>
      </w:r>
    </w:p>
    <w:p w:rsidR="0001693B" w:rsidRDefault="001A60C0" w:rsidP="00EE7DAF">
      <w:pPr>
        <w:pStyle w:val="Section"/>
        <w:rPr>
          <w:rFonts w:cs="Arial"/>
          <w:i/>
          <w:iCs/>
          <w:sz w:val="24"/>
        </w:rPr>
      </w:pPr>
      <w:r>
        <w:rPr>
          <w:rFonts w:cs="Arial"/>
          <w:i/>
          <w:iCs/>
          <w:sz w:val="24"/>
        </w:rPr>
        <w:tab/>
      </w:r>
      <w:r w:rsidR="00733EBE">
        <w:rPr>
          <w:rFonts w:cs="Arial"/>
          <w:i/>
          <w:iCs/>
          <w:sz w:val="24"/>
        </w:rPr>
        <w:t>(4)</w:t>
      </w:r>
      <w:r w:rsidR="00733EBE">
        <w:rPr>
          <w:rFonts w:cs="Arial"/>
          <w:i/>
          <w:iCs/>
          <w:sz w:val="24"/>
        </w:rPr>
        <w:tab/>
        <w:t>Where –</w:t>
      </w:r>
    </w:p>
    <w:p w:rsidR="00E031B2" w:rsidRDefault="00B46E13" w:rsidP="00E031B2">
      <w:pPr>
        <w:pStyle w:val="Section"/>
        <w:tabs>
          <w:tab w:val="clear" w:pos="2160"/>
          <w:tab w:val="left" w:pos="2268"/>
        </w:tabs>
        <w:ind w:left="1418" w:hanging="1440"/>
        <w:rPr>
          <w:rFonts w:cs="Arial"/>
          <w:i/>
          <w:iCs/>
          <w:sz w:val="24"/>
        </w:rPr>
      </w:pPr>
      <w:r>
        <w:rPr>
          <w:rFonts w:cs="Arial"/>
          <w:i/>
          <w:iCs/>
          <w:sz w:val="24"/>
        </w:rPr>
        <w:tab/>
      </w:r>
      <w:r w:rsidR="002D2DD0">
        <w:rPr>
          <w:rFonts w:cs="Arial"/>
          <w:i/>
          <w:iCs/>
          <w:sz w:val="24"/>
        </w:rPr>
        <w:tab/>
      </w:r>
      <w:r w:rsidR="00733EBE">
        <w:rPr>
          <w:rFonts w:cs="Arial"/>
          <w:i/>
          <w:iCs/>
          <w:sz w:val="24"/>
        </w:rPr>
        <w:t>(b)</w:t>
      </w:r>
      <w:r w:rsidR="00733EBE">
        <w:rPr>
          <w:rFonts w:cs="Arial"/>
          <w:i/>
          <w:iCs/>
          <w:sz w:val="24"/>
        </w:rPr>
        <w:tab/>
        <w:t xml:space="preserve">the Board considers that there may be grounds under </w:t>
      </w:r>
      <w:r w:rsidR="001A60C0">
        <w:rPr>
          <w:rFonts w:cs="Arial"/>
          <w:i/>
          <w:iCs/>
          <w:sz w:val="24"/>
        </w:rPr>
        <w:t>S</w:t>
      </w:r>
      <w:r w:rsidR="002D2DD0">
        <w:rPr>
          <w:rFonts w:cs="Arial"/>
          <w:i/>
          <w:iCs/>
          <w:sz w:val="24"/>
        </w:rPr>
        <w:t xml:space="preserve">ection 6f </w:t>
      </w:r>
      <w:r w:rsidR="00733EBE">
        <w:rPr>
          <w:rFonts w:cs="Arial"/>
          <w:i/>
          <w:iCs/>
          <w:sz w:val="24"/>
        </w:rPr>
        <w:t>for disciplinary action to be taken against a licensed agent,</w:t>
      </w:r>
      <w:r w:rsidR="00733EBE">
        <w:rPr>
          <w:rFonts w:cs="Arial"/>
          <w:i/>
          <w:iCs/>
          <w:sz w:val="24"/>
        </w:rPr>
        <w:tab/>
        <w:t>the Board shall hold an inquiry.</w:t>
      </w:r>
    </w:p>
    <w:p w:rsidR="0001693B" w:rsidRDefault="00AA4A64" w:rsidP="00E031B2">
      <w:pPr>
        <w:pStyle w:val="Section"/>
        <w:tabs>
          <w:tab w:val="clear" w:pos="2160"/>
          <w:tab w:val="left" w:pos="2268"/>
        </w:tabs>
        <w:spacing w:after="0"/>
        <w:ind w:left="1418" w:hanging="1440"/>
        <w:rPr>
          <w:rFonts w:cs="Arial"/>
        </w:rPr>
      </w:pPr>
      <w:r>
        <w:rPr>
          <w:rFonts w:cs="Arial"/>
        </w:rPr>
        <w:t>7</w:t>
      </w:r>
      <w:r w:rsidR="00733EBE">
        <w:rPr>
          <w:rFonts w:cs="Arial"/>
        </w:rPr>
        <w:t>.</w:t>
      </w:r>
      <w:r w:rsidR="00733EBE">
        <w:rPr>
          <w:rFonts w:cs="Arial"/>
        </w:rPr>
        <w:tab/>
      </w:r>
      <w:r w:rsidR="00011AE3">
        <w:rPr>
          <w:rFonts w:cs="Arial"/>
        </w:rPr>
        <w:t>In this case, t</w:t>
      </w:r>
      <w:r w:rsidR="00733EBE">
        <w:rPr>
          <w:rFonts w:cs="Arial"/>
        </w:rPr>
        <w:t xml:space="preserve">he </w:t>
      </w:r>
      <w:r w:rsidR="008A0A4A">
        <w:rPr>
          <w:rFonts w:cs="Arial"/>
        </w:rPr>
        <w:t>Board</w:t>
      </w:r>
      <w:r w:rsidR="00733EBE">
        <w:rPr>
          <w:rFonts w:cs="Arial"/>
        </w:rPr>
        <w:t xml:space="preserve"> relie</w:t>
      </w:r>
      <w:r w:rsidR="00011AE3">
        <w:rPr>
          <w:rFonts w:cs="Arial"/>
        </w:rPr>
        <w:t>d</w:t>
      </w:r>
      <w:r w:rsidR="001A60C0">
        <w:rPr>
          <w:rFonts w:cs="Arial"/>
        </w:rPr>
        <w:t xml:space="preserve"> on Section</w:t>
      </w:r>
      <w:r w:rsidR="00733EBE">
        <w:rPr>
          <w:rFonts w:cs="Arial"/>
        </w:rPr>
        <w:t xml:space="preserve"> 65(1)(</w:t>
      </w:r>
      <w:r w:rsidR="00B86609">
        <w:rPr>
          <w:rFonts w:cs="Arial"/>
        </w:rPr>
        <w:t>d</w:t>
      </w:r>
      <w:r>
        <w:rPr>
          <w:rFonts w:cs="Arial"/>
        </w:rPr>
        <w:t>a</w:t>
      </w:r>
      <w:r w:rsidR="00733EBE">
        <w:rPr>
          <w:rFonts w:cs="Arial"/>
        </w:rPr>
        <w:t xml:space="preserve">) </w:t>
      </w:r>
      <w:r w:rsidR="00E6165D">
        <w:rPr>
          <w:rFonts w:cs="Arial"/>
        </w:rPr>
        <w:t xml:space="preserve">ALA </w:t>
      </w:r>
      <w:r w:rsidR="00733EBE">
        <w:rPr>
          <w:rFonts w:cs="Arial"/>
        </w:rPr>
        <w:t xml:space="preserve">to ground the </w:t>
      </w:r>
      <w:r w:rsidR="00C845DF">
        <w:rPr>
          <w:rFonts w:cs="Arial"/>
        </w:rPr>
        <w:t>a</w:t>
      </w:r>
      <w:r w:rsidR="00733EBE">
        <w:rPr>
          <w:rFonts w:cs="Arial"/>
        </w:rPr>
        <w:t>pplic</w:t>
      </w:r>
      <w:r w:rsidR="00E031B2">
        <w:rPr>
          <w:rFonts w:cs="Arial"/>
        </w:rPr>
        <w:t>ation for disciplinary action.</w:t>
      </w:r>
    </w:p>
    <w:p w:rsidR="0001693B" w:rsidRDefault="0001693B" w:rsidP="00E031B2">
      <w:pPr>
        <w:jc w:val="both"/>
        <w:rPr>
          <w:rFonts w:cs="Arial"/>
        </w:rPr>
      </w:pPr>
    </w:p>
    <w:p w:rsidR="0001693B" w:rsidRDefault="008A0A4A" w:rsidP="00EE7DAF">
      <w:pPr>
        <w:pStyle w:val="NewSectionHeading"/>
        <w:rPr>
          <w:rFonts w:ascii="Arial" w:hAnsi="Arial" w:cs="Arial"/>
          <w:i/>
          <w:iCs/>
          <w:sz w:val="24"/>
        </w:rPr>
      </w:pPr>
      <w:bookmarkStart w:id="2" w:name="_Hlk43799498"/>
      <w:r>
        <w:rPr>
          <w:rFonts w:ascii="Arial" w:hAnsi="Arial" w:cs="Arial"/>
          <w:i/>
          <w:iCs/>
          <w:sz w:val="24"/>
        </w:rPr>
        <w:tab/>
      </w:r>
      <w:r w:rsidR="00733EBE">
        <w:rPr>
          <w:rFonts w:ascii="Arial" w:hAnsi="Arial" w:cs="Arial"/>
          <w:i/>
          <w:iCs/>
          <w:sz w:val="24"/>
        </w:rPr>
        <w:t>65.</w:t>
      </w:r>
      <w:bookmarkEnd w:id="2"/>
      <w:r w:rsidR="00733EBE">
        <w:rPr>
          <w:rFonts w:ascii="Arial" w:hAnsi="Arial" w:cs="Arial"/>
          <w:i/>
          <w:iCs/>
          <w:sz w:val="24"/>
        </w:rPr>
        <w:tab/>
        <w:t>Rules of conduct</w:t>
      </w:r>
    </w:p>
    <w:p w:rsidR="0001693B" w:rsidRDefault="00733EBE" w:rsidP="00EE7DAF">
      <w:pPr>
        <w:pStyle w:val="Section"/>
        <w:ind w:left="1440" w:hanging="720"/>
        <w:rPr>
          <w:rFonts w:cs="Arial"/>
          <w:i/>
          <w:iCs/>
          <w:sz w:val="24"/>
        </w:rPr>
      </w:pPr>
      <w:r>
        <w:rPr>
          <w:rFonts w:cs="Arial"/>
          <w:i/>
          <w:iCs/>
          <w:sz w:val="24"/>
        </w:rPr>
        <w:t>(1)</w:t>
      </w:r>
      <w:r>
        <w:rPr>
          <w:rFonts w:cs="Arial"/>
          <w:i/>
          <w:iCs/>
          <w:sz w:val="24"/>
        </w:rPr>
        <w:tab/>
        <w:t>A licensed agent who –</w:t>
      </w:r>
    </w:p>
    <w:p w:rsidR="0001693B" w:rsidRDefault="004C2378" w:rsidP="002D2DD0">
      <w:pPr>
        <w:ind w:left="1440"/>
        <w:jc w:val="both"/>
        <w:rPr>
          <w:rFonts w:cs="Arial"/>
          <w:i/>
          <w:iCs/>
        </w:rPr>
      </w:pPr>
      <w:r w:rsidRPr="004C2378">
        <w:rPr>
          <w:rFonts w:cs="Arial"/>
          <w:i/>
        </w:rPr>
        <w:t xml:space="preserve">(da) </w:t>
      </w:r>
      <w:r w:rsidR="002D2DD0">
        <w:rPr>
          <w:rFonts w:cs="Arial"/>
          <w:i/>
        </w:rPr>
        <w:tab/>
      </w:r>
      <w:r w:rsidRPr="004C2378">
        <w:rPr>
          <w:rFonts w:cs="Arial"/>
          <w:i/>
        </w:rPr>
        <w:t>fails to exercise due skill, care or diligence when dealing with any person whomsoever in the course of conducting business as an agent; or</w:t>
      </w:r>
      <w:r w:rsidR="002D2DD0">
        <w:rPr>
          <w:rFonts w:cs="Arial"/>
          <w:i/>
        </w:rPr>
        <w:t xml:space="preserve"> </w:t>
      </w:r>
      <w:r w:rsidR="00733EBE">
        <w:rPr>
          <w:rFonts w:cs="Arial"/>
          <w:i/>
          <w:iCs/>
        </w:rPr>
        <w:t>is guilty of a breach of the rules of conduct for agents.</w:t>
      </w:r>
    </w:p>
    <w:p w:rsidR="0001693B" w:rsidRDefault="0001693B" w:rsidP="00EE7DAF">
      <w:pPr>
        <w:jc w:val="both"/>
        <w:rPr>
          <w:rFonts w:cs="Arial"/>
          <w:i/>
          <w:iCs/>
        </w:rPr>
      </w:pPr>
    </w:p>
    <w:p w:rsidR="0001693B" w:rsidRDefault="00AA4A64" w:rsidP="00EE7DAF">
      <w:pPr>
        <w:jc w:val="both"/>
        <w:rPr>
          <w:rFonts w:cs="Arial"/>
        </w:rPr>
      </w:pPr>
      <w:r>
        <w:rPr>
          <w:rFonts w:cs="Arial"/>
        </w:rPr>
        <w:t>8</w:t>
      </w:r>
      <w:r w:rsidR="00011AE3">
        <w:rPr>
          <w:rFonts w:cs="Arial"/>
        </w:rPr>
        <w:t>.</w:t>
      </w:r>
      <w:r w:rsidR="00011AE3">
        <w:rPr>
          <w:rFonts w:cs="Arial"/>
        </w:rPr>
        <w:tab/>
        <w:t>Where</w:t>
      </w:r>
      <w:r w:rsidR="00733EBE">
        <w:rPr>
          <w:rFonts w:cs="Arial"/>
        </w:rPr>
        <w:t xml:space="preserve"> the Board grants </w:t>
      </w:r>
      <w:r w:rsidR="00011AE3">
        <w:rPr>
          <w:rFonts w:cs="Arial"/>
        </w:rPr>
        <w:t>an</w:t>
      </w:r>
      <w:r w:rsidR="00733EBE">
        <w:rPr>
          <w:rFonts w:cs="Arial"/>
        </w:rPr>
        <w:t xml:space="preserve"> application, the Respondent may be dealt with as provided in </w:t>
      </w:r>
      <w:r w:rsidR="001A60C0">
        <w:rPr>
          <w:rFonts w:cs="Arial"/>
        </w:rPr>
        <w:t>Section 69 of the ALA</w:t>
      </w:r>
      <w:r w:rsidR="00733EBE">
        <w:rPr>
          <w:rFonts w:cs="Arial"/>
        </w:rPr>
        <w:t>.</w:t>
      </w:r>
    </w:p>
    <w:p w:rsidR="0001693B" w:rsidRDefault="00733EBE" w:rsidP="00EE7DAF">
      <w:pPr>
        <w:pStyle w:val="NormalWeb"/>
        <w:ind w:firstLine="720"/>
        <w:jc w:val="both"/>
        <w:rPr>
          <w:rFonts w:cs="Arial"/>
          <w:i/>
          <w:iCs/>
        </w:rPr>
      </w:pPr>
      <w:r>
        <w:rPr>
          <w:rFonts w:cs="Arial"/>
          <w:b/>
          <w:bCs/>
          <w:i/>
          <w:iCs/>
          <w:szCs w:val="27"/>
        </w:rPr>
        <w:t>69.</w:t>
      </w:r>
      <w:r>
        <w:rPr>
          <w:rFonts w:cs="Arial"/>
          <w:b/>
          <w:bCs/>
          <w:i/>
          <w:iCs/>
          <w:szCs w:val="27"/>
        </w:rPr>
        <w:tab/>
        <w:t xml:space="preserve"> Powers of Board after inquiry</w:t>
      </w:r>
      <w:r>
        <w:rPr>
          <w:rFonts w:cs="Arial"/>
          <w:i/>
          <w:iCs/>
        </w:rPr>
        <w:t xml:space="preserve"> </w:t>
      </w:r>
    </w:p>
    <w:p w:rsidR="0001693B" w:rsidRDefault="00733EBE" w:rsidP="00EE7DAF">
      <w:pPr>
        <w:pStyle w:val="NormalWeb"/>
        <w:ind w:left="720"/>
        <w:jc w:val="both"/>
        <w:rPr>
          <w:rFonts w:cs="Arial"/>
          <w:i/>
          <w:iCs/>
        </w:rPr>
      </w:pPr>
      <w:r>
        <w:rPr>
          <w:rFonts w:cs="Arial"/>
          <w:i/>
          <w:iCs/>
          <w:szCs w:val="27"/>
        </w:rPr>
        <w:t xml:space="preserve">(1) </w:t>
      </w:r>
      <w:r w:rsidR="001A60C0">
        <w:rPr>
          <w:rFonts w:cs="Arial"/>
          <w:i/>
          <w:iCs/>
          <w:szCs w:val="27"/>
        </w:rPr>
        <w:tab/>
      </w:r>
      <w:r>
        <w:rPr>
          <w:rFonts w:cs="Arial"/>
          <w:i/>
          <w:iCs/>
          <w:szCs w:val="27"/>
        </w:rPr>
        <w:t>Where, at the conclusion of an</w:t>
      </w:r>
      <w:r w:rsidR="001A60C0">
        <w:rPr>
          <w:rFonts w:cs="Arial"/>
          <w:i/>
          <w:iCs/>
          <w:szCs w:val="27"/>
        </w:rPr>
        <w:t xml:space="preserve"> inquiry conducted pursuant to S</w:t>
      </w:r>
      <w:r>
        <w:rPr>
          <w:rFonts w:cs="Arial"/>
          <w:i/>
          <w:iCs/>
          <w:szCs w:val="27"/>
        </w:rPr>
        <w:t>ection 68(4), the Board is satisfied that it is authorised to take disciplinary action against a licensed agent, the Board may –</w:t>
      </w:r>
      <w:r>
        <w:rPr>
          <w:rFonts w:cs="Arial"/>
          <w:i/>
          <w:iCs/>
        </w:rPr>
        <w:t xml:space="preserve"> </w:t>
      </w:r>
    </w:p>
    <w:p w:rsidR="0001693B" w:rsidRDefault="00733EBE" w:rsidP="001A60C0">
      <w:pPr>
        <w:ind w:left="720" w:firstLine="720"/>
        <w:jc w:val="both"/>
        <w:rPr>
          <w:rFonts w:cs="Arial"/>
          <w:i/>
          <w:iCs/>
        </w:rPr>
      </w:pPr>
      <w:r>
        <w:rPr>
          <w:rFonts w:cs="Arial"/>
          <w:i/>
          <w:iCs/>
          <w:szCs w:val="27"/>
        </w:rPr>
        <w:t xml:space="preserve">(a) </w:t>
      </w:r>
      <w:r w:rsidR="001A60C0">
        <w:rPr>
          <w:rFonts w:cs="Arial"/>
          <w:i/>
          <w:iCs/>
          <w:szCs w:val="27"/>
        </w:rPr>
        <w:tab/>
      </w:r>
      <w:r>
        <w:rPr>
          <w:rFonts w:cs="Arial"/>
          <w:i/>
          <w:iCs/>
          <w:szCs w:val="27"/>
        </w:rPr>
        <w:t>reprimand or caution the agent;</w:t>
      </w:r>
      <w:r>
        <w:rPr>
          <w:rFonts w:cs="Arial"/>
          <w:i/>
          <w:iCs/>
        </w:rPr>
        <w:t xml:space="preserve"> </w:t>
      </w:r>
    </w:p>
    <w:p w:rsidR="0001693B" w:rsidRDefault="00733EBE" w:rsidP="00375B7D">
      <w:pPr>
        <w:pStyle w:val="NormalWeb"/>
        <w:ind w:left="1440"/>
        <w:jc w:val="both"/>
        <w:rPr>
          <w:rFonts w:cs="Arial"/>
          <w:i/>
          <w:iCs/>
        </w:rPr>
      </w:pPr>
      <w:r>
        <w:rPr>
          <w:rFonts w:cs="Arial"/>
          <w:i/>
          <w:iCs/>
          <w:szCs w:val="27"/>
        </w:rPr>
        <w:t xml:space="preserve">(b) </w:t>
      </w:r>
      <w:r w:rsidR="001A60C0">
        <w:rPr>
          <w:rFonts w:cs="Arial"/>
          <w:i/>
          <w:iCs/>
          <w:szCs w:val="27"/>
        </w:rPr>
        <w:tab/>
      </w:r>
      <w:r>
        <w:rPr>
          <w:rFonts w:cs="Arial"/>
          <w:i/>
          <w:iCs/>
          <w:szCs w:val="27"/>
        </w:rPr>
        <w:t>by notice in writing, impose a fine not exceeding 50 penalty units on the agent;</w:t>
      </w:r>
      <w:r>
        <w:rPr>
          <w:rFonts w:cs="Arial"/>
          <w:i/>
          <w:iCs/>
        </w:rPr>
        <w:t xml:space="preserve"> </w:t>
      </w:r>
    </w:p>
    <w:p w:rsidR="001A60C0" w:rsidRDefault="00733EBE" w:rsidP="00375B7D">
      <w:pPr>
        <w:pStyle w:val="NormalWeb"/>
        <w:spacing w:before="0" w:beforeAutospacing="0" w:after="0" w:afterAutospacing="0"/>
        <w:ind w:left="1440"/>
        <w:jc w:val="both"/>
        <w:rPr>
          <w:rFonts w:cs="Arial"/>
          <w:i/>
          <w:iCs/>
        </w:rPr>
      </w:pPr>
      <w:r>
        <w:rPr>
          <w:rFonts w:cs="Arial"/>
          <w:i/>
          <w:iCs/>
          <w:szCs w:val="27"/>
        </w:rPr>
        <w:t xml:space="preserve">(c) </w:t>
      </w:r>
      <w:r w:rsidR="001A60C0">
        <w:rPr>
          <w:rFonts w:cs="Arial"/>
          <w:i/>
          <w:iCs/>
          <w:szCs w:val="27"/>
        </w:rPr>
        <w:tab/>
      </w:r>
      <w:r>
        <w:rPr>
          <w:rFonts w:cs="Arial"/>
          <w:i/>
          <w:iCs/>
          <w:szCs w:val="27"/>
        </w:rPr>
        <w:t>by notice in writing, suspend the licence of the agent until the expiration of the period, or the fulfilment of a condition, specified in the notice; or</w:t>
      </w:r>
      <w:r>
        <w:rPr>
          <w:rFonts w:cs="Arial"/>
          <w:i/>
          <w:iCs/>
        </w:rPr>
        <w:t xml:space="preserve"> </w:t>
      </w:r>
    </w:p>
    <w:p w:rsidR="00375B7D" w:rsidRDefault="00375B7D" w:rsidP="00375B7D">
      <w:pPr>
        <w:pStyle w:val="NormalWeb"/>
        <w:spacing w:before="0" w:beforeAutospacing="0" w:after="0" w:afterAutospacing="0"/>
        <w:ind w:left="1440"/>
        <w:jc w:val="both"/>
        <w:rPr>
          <w:rFonts w:cs="Arial"/>
          <w:i/>
          <w:iCs/>
        </w:rPr>
      </w:pPr>
    </w:p>
    <w:p w:rsidR="0001693B" w:rsidRDefault="001A60C0" w:rsidP="00375B7D">
      <w:pPr>
        <w:pStyle w:val="NormalWeb"/>
        <w:spacing w:before="0" w:beforeAutospacing="0" w:after="0" w:afterAutospacing="0"/>
        <w:ind w:left="1440"/>
        <w:jc w:val="both"/>
        <w:rPr>
          <w:rFonts w:cs="Arial"/>
          <w:i/>
          <w:iCs/>
          <w:szCs w:val="27"/>
        </w:rPr>
      </w:pPr>
      <w:r>
        <w:rPr>
          <w:rFonts w:cs="Arial"/>
          <w:i/>
          <w:iCs/>
        </w:rPr>
        <w:t>(d)</w:t>
      </w:r>
      <w:r>
        <w:rPr>
          <w:rFonts w:cs="Arial"/>
          <w:i/>
          <w:iCs/>
        </w:rPr>
        <w:tab/>
      </w:r>
      <w:r w:rsidR="00733EBE">
        <w:rPr>
          <w:rFonts w:cs="Arial"/>
          <w:i/>
          <w:iCs/>
          <w:szCs w:val="27"/>
        </w:rPr>
        <w:t>by notice in wri</w:t>
      </w:r>
      <w:r w:rsidR="007300CB">
        <w:rPr>
          <w:rFonts w:cs="Arial"/>
          <w:i/>
          <w:iCs/>
          <w:szCs w:val="27"/>
        </w:rPr>
        <w:t xml:space="preserve">ting, revoke the licence of the </w:t>
      </w:r>
      <w:r w:rsidR="00733EBE">
        <w:rPr>
          <w:rFonts w:cs="Arial"/>
          <w:i/>
          <w:iCs/>
          <w:szCs w:val="27"/>
        </w:rPr>
        <w:t>agent.</w:t>
      </w:r>
    </w:p>
    <w:p w:rsidR="0001693B" w:rsidRDefault="0001693B" w:rsidP="00375B7D">
      <w:pPr>
        <w:jc w:val="both"/>
        <w:rPr>
          <w:rFonts w:cs="Arial"/>
          <w:i/>
          <w:iCs/>
          <w:szCs w:val="27"/>
        </w:rPr>
      </w:pPr>
    </w:p>
    <w:p w:rsidR="0001693B" w:rsidRDefault="00733EBE" w:rsidP="00EE7DAF">
      <w:pPr>
        <w:jc w:val="both"/>
        <w:rPr>
          <w:rFonts w:cs="Arial"/>
          <w:b/>
        </w:rPr>
      </w:pPr>
      <w:r>
        <w:rPr>
          <w:rFonts w:cs="Arial"/>
          <w:b/>
        </w:rPr>
        <w:t>Conduct of the Matter</w:t>
      </w:r>
      <w:r w:rsidR="003602F9">
        <w:rPr>
          <w:rFonts w:cs="Arial"/>
          <w:b/>
        </w:rPr>
        <w:t xml:space="preserve"> </w:t>
      </w:r>
      <w:r w:rsidR="002516E4">
        <w:rPr>
          <w:rFonts w:cs="Arial"/>
          <w:b/>
        </w:rPr>
        <w:t xml:space="preserve"> </w:t>
      </w:r>
    </w:p>
    <w:p w:rsidR="0001693B" w:rsidRDefault="0001693B" w:rsidP="00EE7DAF">
      <w:pPr>
        <w:jc w:val="both"/>
        <w:rPr>
          <w:rFonts w:cs="Arial"/>
        </w:rPr>
      </w:pPr>
    </w:p>
    <w:p w:rsidR="002E7A15" w:rsidRDefault="00AA4A64" w:rsidP="00EE7DAF">
      <w:pPr>
        <w:jc w:val="both"/>
        <w:rPr>
          <w:rFonts w:cs="Arial"/>
        </w:rPr>
      </w:pPr>
      <w:r>
        <w:rPr>
          <w:rFonts w:cs="Arial"/>
        </w:rPr>
        <w:t>9</w:t>
      </w:r>
      <w:r w:rsidR="00733EBE">
        <w:rPr>
          <w:rFonts w:cs="Arial"/>
        </w:rPr>
        <w:t>.</w:t>
      </w:r>
      <w:r w:rsidR="00733EBE">
        <w:rPr>
          <w:rFonts w:cs="Arial"/>
        </w:rPr>
        <w:tab/>
      </w:r>
      <w:r w:rsidR="00C24C42">
        <w:rPr>
          <w:rFonts w:cs="Arial"/>
        </w:rPr>
        <w:t xml:space="preserve">The </w:t>
      </w:r>
      <w:r w:rsidR="00A43C02">
        <w:rPr>
          <w:rFonts w:cs="Arial"/>
        </w:rPr>
        <w:t>central issue to be determined</w:t>
      </w:r>
      <w:r w:rsidR="00C24C42">
        <w:rPr>
          <w:rFonts w:cs="Arial"/>
        </w:rPr>
        <w:t xml:space="preserve"> under Section 65(1)(</w:t>
      </w:r>
      <w:r w:rsidR="004C2378">
        <w:rPr>
          <w:rFonts w:cs="Arial"/>
        </w:rPr>
        <w:t>da</w:t>
      </w:r>
      <w:r w:rsidR="00C24C42">
        <w:rPr>
          <w:rFonts w:cs="Arial"/>
        </w:rPr>
        <w:t xml:space="preserve">) ALA was whether </w:t>
      </w:r>
      <w:r w:rsidR="00226E26">
        <w:rPr>
          <w:rFonts w:cs="Arial"/>
        </w:rPr>
        <w:t>the Respondent had</w:t>
      </w:r>
      <w:r w:rsidR="004C2378">
        <w:rPr>
          <w:rFonts w:cs="Arial"/>
        </w:rPr>
        <w:t>,</w:t>
      </w:r>
      <w:r w:rsidR="00226E26">
        <w:rPr>
          <w:rFonts w:cs="Arial"/>
        </w:rPr>
        <w:t xml:space="preserve"> </w:t>
      </w:r>
      <w:r w:rsidR="004C2378">
        <w:rPr>
          <w:rFonts w:cs="Arial"/>
        </w:rPr>
        <w:t>through its course of dealings as Body Corporate Manager with the Applicant, failed to exercise due skill, care and diligence a</w:t>
      </w:r>
      <w:r w:rsidR="001A60C0">
        <w:rPr>
          <w:rFonts w:cs="Arial"/>
        </w:rPr>
        <w:t>s required by Section 65(1)(da)</w:t>
      </w:r>
      <w:r w:rsidR="00226E26">
        <w:rPr>
          <w:rFonts w:cs="Arial"/>
        </w:rPr>
        <w:t>.</w:t>
      </w:r>
    </w:p>
    <w:p w:rsidR="002E7A15" w:rsidRDefault="002E7A15" w:rsidP="00EE7DAF">
      <w:pPr>
        <w:jc w:val="both"/>
        <w:rPr>
          <w:rFonts w:cs="Arial"/>
        </w:rPr>
      </w:pPr>
    </w:p>
    <w:p w:rsidR="007D58C0" w:rsidRDefault="002E7A15" w:rsidP="00EE7DAF">
      <w:pPr>
        <w:jc w:val="both"/>
        <w:rPr>
          <w:rFonts w:cs="Arial"/>
        </w:rPr>
      </w:pPr>
      <w:r>
        <w:rPr>
          <w:rFonts w:cs="Arial"/>
        </w:rPr>
        <w:t>10.</w:t>
      </w:r>
      <w:r>
        <w:rPr>
          <w:rFonts w:cs="Arial"/>
        </w:rPr>
        <w:tab/>
      </w:r>
      <w:r w:rsidR="00226E26">
        <w:rPr>
          <w:rFonts w:cs="Arial"/>
        </w:rPr>
        <w:t xml:space="preserve"> </w:t>
      </w:r>
      <w:r>
        <w:rPr>
          <w:rFonts w:cs="Arial"/>
        </w:rPr>
        <w:t>The Applicant, being resident interstate and employed offshore</w:t>
      </w:r>
      <w:r w:rsidR="00921705">
        <w:rPr>
          <w:rFonts w:cs="Arial"/>
        </w:rPr>
        <w:t>,</w:t>
      </w:r>
      <w:r>
        <w:rPr>
          <w:rFonts w:cs="Arial"/>
        </w:rPr>
        <w:t xml:space="preserve"> was unable to travel to Darwin but gave evidence through a video conference link.  The Board was assisted by Mark Thomas who called witnesses to present evidence throughout the Inquiry. </w:t>
      </w:r>
      <w:r w:rsidR="00EC20C4">
        <w:rPr>
          <w:rFonts w:cs="Arial"/>
        </w:rPr>
        <w:t xml:space="preserve">Paul Maher, </w:t>
      </w:r>
      <w:r>
        <w:rPr>
          <w:rFonts w:cs="Arial"/>
        </w:rPr>
        <w:t>Counsel for the Respondent was able to cross examine the Applicant and other witnesses</w:t>
      </w:r>
      <w:r w:rsidR="006F26C0">
        <w:rPr>
          <w:rFonts w:cs="Arial"/>
        </w:rPr>
        <w:t>,</w:t>
      </w:r>
      <w:r>
        <w:rPr>
          <w:rFonts w:cs="Arial"/>
        </w:rPr>
        <w:t xml:space="preserve"> present evidence and </w:t>
      </w:r>
      <w:r w:rsidR="00921705">
        <w:rPr>
          <w:rFonts w:cs="Arial"/>
        </w:rPr>
        <w:t xml:space="preserve">make </w:t>
      </w:r>
      <w:r>
        <w:rPr>
          <w:rFonts w:cs="Arial"/>
        </w:rPr>
        <w:t>submissions</w:t>
      </w:r>
      <w:r w:rsidR="001A60C0">
        <w:rPr>
          <w:rFonts w:cs="Arial"/>
        </w:rPr>
        <w:t>.</w:t>
      </w:r>
    </w:p>
    <w:p w:rsidR="00E51D1B" w:rsidRPr="003A4B1A" w:rsidRDefault="00E51D1B" w:rsidP="00EE7DAF">
      <w:pPr>
        <w:pStyle w:val="NormalIndent"/>
        <w:jc w:val="both"/>
      </w:pPr>
    </w:p>
    <w:p w:rsidR="007D58C0" w:rsidRPr="007D58C0" w:rsidRDefault="007D58C0" w:rsidP="00EE7DAF">
      <w:pPr>
        <w:jc w:val="both"/>
      </w:pPr>
      <w:r>
        <w:rPr>
          <w:rFonts w:cs="Arial"/>
        </w:rPr>
        <w:t>11.</w:t>
      </w:r>
      <w:r>
        <w:rPr>
          <w:rFonts w:cs="Arial"/>
        </w:rPr>
        <w:tab/>
        <w:t>Proceedings were conducted on the basis that there were six gr</w:t>
      </w:r>
      <w:r w:rsidRPr="007D58C0">
        <w:t xml:space="preserve">ounds of inquiry against </w:t>
      </w:r>
      <w:r>
        <w:t>the Respondent as follows -</w:t>
      </w:r>
      <w:r w:rsidRPr="007D58C0">
        <w:t xml:space="preserve"> </w:t>
      </w:r>
    </w:p>
    <w:p w:rsidR="007D58C0" w:rsidRPr="007D58C0" w:rsidRDefault="007D58C0" w:rsidP="00EE7DAF">
      <w:pPr>
        <w:jc w:val="both"/>
      </w:pPr>
    </w:p>
    <w:p w:rsidR="007D58C0" w:rsidRDefault="007D58C0" w:rsidP="00EE7DAF">
      <w:pPr>
        <w:ind w:firstLine="720"/>
        <w:jc w:val="both"/>
      </w:pPr>
      <w:r w:rsidRPr="007D58C0">
        <w:lastRenderedPageBreak/>
        <w:t xml:space="preserve">Ground 1: that </w:t>
      </w:r>
      <w:r>
        <w:t>the Respondent</w:t>
      </w:r>
      <w:r w:rsidRPr="007D58C0">
        <w:t xml:space="preserve"> failed to exercise due skill, care or diligence through the failure to promptly attend to the fixing of the problem affecting </w:t>
      </w:r>
      <w:r>
        <w:t>the Applicant’s</w:t>
      </w:r>
      <w:r w:rsidR="00004BA5">
        <w:t xml:space="preserve"> U</w:t>
      </w:r>
      <w:r w:rsidRPr="007D58C0">
        <w:t>nit;</w:t>
      </w:r>
    </w:p>
    <w:p w:rsidR="007D58C0" w:rsidRPr="007D58C0" w:rsidRDefault="007D58C0" w:rsidP="00EE7DAF">
      <w:pPr>
        <w:pStyle w:val="NormalIndent"/>
        <w:jc w:val="both"/>
      </w:pPr>
    </w:p>
    <w:p w:rsidR="007D58C0" w:rsidRDefault="007D58C0" w:rsidP="00EE7DAF">
      <w:pPr>
        <w:ind w:firstLine="720"/>
        <w:jc w:val="both"/>
      </w:pPr>
      <w:r w:rsidRPr="007D58C0">
        <w:t xml:space="preserve">Ground 2: That </w:t>
      </w:r>
      <w:r>
        <w:t>the Respondent</w:t>
      </w:r>
      <w:r w:rsidRPr="007D58C0">
        <w:t xml:space="preserve"> failed to exercise due skill, care or diligence when dealing with </w:t>
      </w:r>
      <w:r w:rsidR="006F26C0">
        <w:t>the Applicant</w:t>
      </w:r>
      <w:r w:rsidRPr="007D58C0">
        <w:t>, when on 28</w:t>
      </w:r>
      <w:r w:rsidR="00F42705" w:rsidRPr="00F42705">
        <w:rPr>
          <w:vertAlign w:val="superscript"/>
        </w:rPr>
        <w:t>th</w:t>
      </w:r>
      <w:r w:rsidR="00F42705">
        <w:t xml:space="preserve"> </w:t>
      </w:r>
      <w:r w:rsidRPr="007D58C0">
        <w:t>February 2012</w:t>
      </w:r>
      <w:r w:rsidR="00F42705">
        <w:t>,</w:t>
      </w:r>
      <w:r w:rsidRPr="007D58C0">
        <w:t xml:space="preserve"> in an email from Deborah Moyle (an employee of </w:t>
      </w:r>
      <w:r w:rsidR="006F26C0">
        <w:t>the Respondent</w:t>
      </w:r>
      <w:r w:rsidR="006F26C0" w:rsidRPr="007D58C0">
        <w:t xml:space="preserve"> </w:t>
      </w:r>
      <w:r w:rsidRPr="007D58C0">
        <w:t xml:space="preserve">) to </w:t>
      </w:r>
      <w:r w:rsidR="006F26C0">
        <w:t>the Applicant</w:t>
      </w:r>
      <w:r w:rsidRPr="007D58C0">
        <w:t xml:space="preserve">, the contents of Mr Patrick Whitehead’s (of NT Plumbing) report regarding the source of the damp issue was not stated with fairness and accuracy to </w:t>
      </w:r>
      <w:r w:rsidR="006F26C0">
        <w:t>the Applicant</w:t>
      </w:r>
      <w:r w:rsidRPr="007D58C0">
        <w:t xml:space="preserve">, which had the effect of not presenting to </w:t>
      </w:r>
      <w:r w:rsidR="006F26C0">
        <w:t>the Applicant</w:t>
      </w:r>
      <w:r w:rsidR="006F26C0" w:rsidRPr="007D58C0">
        <w:t xml:space="preserve"> </w:t>
      </w:r>
      <w:r w:rsidRPr="007D58C0">
        <w:t xml:space="preserve">a true picture of what Mr Whitehead had said in this report regarding the source of the leak/dampness problem affecting </w:t>
      </w:r>
      <w:r w:rsidR="00004BA5">
        <w:t>the Applicant’s U</w:t>
      </w:r>
      <w:r w:rsidR="006F26C0">
        <w:t>nit;</w:t>
      </w:r>
    </w:p>
    <w:p w:rsidR="007D58C0" w:rsidRPr="007D58C0" w:rsidRDefault="007D58C0" w:rsidP="00EE7DAF">
      <w:pPr>
        <w:pStyle w:val="NormalIndent"/>
        <w:jc w:val="both"/>
      </w:pPr>
    </w:p>
    <w:p w:rsidR="007D58C0" w:rsidRDefault="007D58C0" w:rsidP="00EE7DAF">
      <w:pPr>
        <w:ind w:firstLine="720"/>
        <w:jc w:val="both"/>
      </w:pPr>
      <w:r w:rsidRPr="007D58C0">
        <w:t xml:space="preserve">Ground 3: That </w:t>
      </w:r>
      <w:r>
        <w:t>the Respondent</w:t>
      </w:r>
      <w:r w:rsidRPr="007D58C0">
        <w:t xml:space="preserve"> failed to exercise due skill, care or diligence when dealing with </w:t>
      </w:r>
      <w:r w:rsidR="006F26C0">
        <w:t>the Applicant</w:t>
      </w:r>
      <w:r w:rsidRPr="007D58C0">
        <w:t xml:space="preserve">, when Ms Moyle said, in her email to </w:t>
      </w:r>
      <w:r w:rsidR="006F26C0">
        <w:t>the Applicant</w:t>
      </w:r>
      <w:r w:rsidR="006F26C0" w:rsidRPr="007D58C0">
        <w:t xml:space="preserve"> </w:t>
      </w:r>
      <w:r w:rsidRPr="007D58C0">
        <w:t>dated 28</w:t>
      </w:r>
      <w:r w:rsidR="00F42705" w:rsidRPr="00F42705">
        <w:rPr>
          <w:vertAlign w:val="superscript"/>
        </w:rPr>
        <w:t>th</w:t>
      </w:r>
      <w:r w:rsidR="00F42705">
        <w:t xml:space="preserve"> </w:t>
      </w:r>
      <w:r w:rsidRPr="007D58C0">
        <w:t>February 2012</w:t>
      </w:r>
      <w:r w:rsidR="00F42705">
        <w:t>,</w:t>
      </w:r>
      <w:r w:rsidRPr="007D58C0">
        <w:t xml:space="preserve"> that “The Body Corporate believe it to be unreasonable to be asked to compensate your losses when it appears that neither you as the owner nor your agent acted in a speedy manner to (a) alert the Body Corporate and/or (b) fix the problem totally so that the property is habita</w:t>
      </w:r>
      <w:r w:rsidR="006F26C0">
        <w:t>ble”;</w:t>
      </w:r>
    </w:p>
    <w:p w:rsidR="007D58C0" w:rsidRDefault="007D58C0" w:rsidP="00EE7DAF">
      <w:pPr>
        <w:pStyle w:val="ListParagraph"/>
        <w:ind w:left="0"/>
        <w:jc w:val="both"/>
        <w:rPr>
          <w:rFonts w:ascii="Arial" w:hAnsi="Arial" w:cs="Arial"/>
        </w:rPr>
      </w:pPr>
    </w:p>
    <w:p w:rsidR="007D58C0" w:rsidRPr="007D58C0" w:rsidRDefault="007D58C0" w:rsidP="00EE7DAF">
      <w:pPr>
        <w:pStyle w:val="ListParagraph"/>
        <w:ind w:left="0" w:firstLine="720"/>
        <w:jc w:val="both"/>
        <w:rPr>
          <w:rFonts w:ascii="Arial" w:hAnsi="Arial" w:cs="Arial"/>
        </w:rPr>
      </w:pPr>
      <w:r w:rsidRPr="007D58C0">
        <w:rPr>
          <w:rFonts w:ascii="Arial" w:hAnsi="Arial" w:cs="Arial"/>
        </w:rPr>
        <w:t>Ground 4: That the Respondent</w:t>
      </w:r>
      <w:r w:rsidRPr="007D58C0">
        <w:t xml:space="preserve"> </w:t>
      </w:r>
      <w:r w:rsidRPr="007D58C0">
        <w:rPr>
          <w:rFonts w:ascii="Arial" w:hAnsi="Arial" w:cs="Arial"/>
        </w:rPr>
        <w:t xml:space="preserve">failed to exercise due skill, care or diligence when dealing </w:t>
      </w:r>
      <w:r w:rsidRPr="006F26C0">
        <w:rPr>
          <w:rFonts w:ascii="Arial" w:hAnsi="Arial" w:cs="Arial"/>
        </w:rPr>
        <w:t xml:space="preserve">with </w:t>
      </w:r>
      <w:r w:rsidR="006F26C0" w:rsidRPr="006F26C0">
        <w:rPr>
          <w:rFonts w:ascii="Arial" w:hAnsi="Arial" w:cs="Arial"/>
        </w:rPr>
        <w:t>the Applicant</w:t>
      </w:r>
      <w:r w:rsidR="006F26C0">
        <w:rPr>
          <w:rFonts w:ascii="Arial" w:hAnsi="Arial" w:cs="Arial"/>
        </w:rPr>
        <w:t xml:space="preserve"> </w:t>
      </w:r>
      <w:r w:rsidRPr="006F26C0">
        <w:rPr>
          <w:rFonts w:ascii="Arial" w:hAnsi="Arial" w:cs="Arial"/>
        </w:rPr>
        <w:t xml:space="preserve">at or about February 2012, when it failed to convey to </w:t>
      </w:r>
      <w:r w:rsidR="006F26C0" w:rsidRPr="006F26C0">
        <w:rPr>
          <w:rFonts w:ascii="Arial" w:hAnsi="Arial" w:cs="Arial"/>
        </w:rPr>
        <w:t xml:space="preserve">the Applicant </w:t>
      </w:r>
      <w:r w:rsidRPr="007D58C0">
        <w:rPr>
          <w:rFonts w:ascii="Arial" w:hAnsi="Arial" w:cs="Arial"/>
        </w:rPr>
        <w:t>that the difficulties in fixing the problem were being caused by the Chairperson of the Body Corporate who was delaying the fixing of the problem</w:t>
      </w:r>
      <w:r w:rsidR="006F26C0">
        <w:rPr>
          <w:rFonts w:ascii="Arial" w:hAnsi="Arial" w:cs="Arial"/>
        </w:rPr>
        <w:t>;</w:t>
      </w:r>
    </w:p>
    <w:p w:rsidR="007D58C0" w:rsidRPr="007D58C0" w:rsidRDefault="007D58C0" w:rsidP="00EE7DAF">
      <w:pPr>
        <w:pStyle w:val="NormalIndent"/>
        <w:jc w:val="both"/>
      </w:pPr>
    </w:p>
    <w:p w:rsidR="007D58C0" w:rsidRDefault="007D58C0" w:rsidP="00EE7DAF">
      <w:pPr>
        <w:pStyle w:val="ListParagraph"/>
        <w:ind w:left="0" w:firstLine="720"/>
        <w:jc w:val="both"/>
        <w:rPr>
          <w:rFonts w:ascii="Arial" w:hAnsi="Arial" w:cs="Arial"/>
        </w:rPr>
      </w:pPr>
      <w:r w:rsidRPr="007D58C0">
        <w:rPr>
          <w:rFonts w:ascii="Arial" w:hAnsi="Arial" w:cs="Arial"/>
        </w:rPr>
        <w:t xml:space="preserve">Ground 5: </w:t>
      </w:r>
      <w:r w:rsidR="006F26C0">
        <w:rPr>
          <w:rFonts w:ascii="Arial" w:hAnsi="Arial" w:cs="Arial"/>
        </w:rPr>
        <w:t>T</w:t>
      </w:r>
      <w:r w:rsidRPr="007D58C0">
        <w:rPr>
          <w:rFonts w:ascii="Arial" w:hAnsi="Arial" w:cs="Arial"/>
        </w:rPr>
        <w:t xml:space="preserve">hat </w:t>
      </w:r>
      <w:r w:rsidR="006F26C0" w:rsidRPr="007D58C0">
        <w:rPr>
          <w:rFonts w:ascii="Arial" w:hAnsi="Arial" w:cs="Arial"/>
        </w:rPr>
        <w:t>the Respondent</w:t>
      </w:r>
      <w:r w:rsidR="006F26C0" w:rsidRPr="007D58C0">
        <w:t xml:space="preserve"> </w:t>
      </w:r>
      <w:r w:rsidRPr="007D58C0">
        <w:rPr>
          <w:rFonts w:ascii="Arial" w:hAnsi="Arial" w:cs="Arial"/>
        </w:rPr>
        <w:t xml:space="preserve">failed to exercise due skill, care or diligence when dealing </w:t>
      </w:r>
      <w:r w:rsidRPr="006F26C0">
        <w:rPr>
          <w:rFonts w:ascii="Arial" w:hAnsi="Arial" w:cs="Arial"/>
        </w:rPr>
        <w:t xml:space="preserve">with </w:t>
      </w:r>
      <w:r w:rsidR="006F26C0" w:rsidRPr="006F26C0">
        <w:rPr>
          <w:rFonts w:ascii="Arial" w:hAnsi="Arial" w:cs="Arial"/>
        </w:rPr>
        <w:t>the Applicant</w:t>
      </w:r>
      <w:r w:rsidR="006F26C0" w:rsidRPr="007D58C0">
        <w:rPr>
          <w:rFonts w:ascii="Arial" w:hAnsi="Arial" w:cs="Arial"/>
        </w:rPr>
        <w:t xml:space="preserve"> </w:t>
      </w:r>
      <w:r w:rsidRPr="007D58C0">
        <w:rPr>
          <w:rFonts w:ascii="Arial" w:hAnsi="Arial" w:cs="Arial"/>
        </w:rPr>
        <w:t>on 15</w:t>
      </w:r>
      <w:r w:rsidR="00F42705" w:rsidRPr="00F42705">
        <w:rPr>
          <w:rFonts w:ascii="Arial" w:hAnsi="Arial" w:cs="Arial"/>
          <w:vertAlign w:val="superscript"/>
        </w:rPr>
        <w:t>th</w:t>
      </w:r>
      <w:r w:rsidR="00F42705">
        <w:rPr>
          <w:rFonts w:ascii="Arial" w:hAnsi="Arial" w:cs="Arial"/>
        </w:rPr>
        <w:t xml:space="preserve"> </w:t>
      </w:r>
      <w:r w:rsidRPr="007D58C0">
        <w:rPr>
          <w:rFonts w:ascii="Arial" w:hAnsi="Arial" w:cs="Arial"/>
        </w:rPr>
        <w:t>February 2012</w:t>
      </w:r>
      <w:r w:rsidR="00F42705">
        <w:rPr>
          <w:rFonts w:ascii="Arial" w:hAnsi="Arial" w:cs="Arial"/>
        </w:rPr>
        <w:t>,</w:t>
      </w:r>
      <w:r w:rsidRPr="007D58C0">
        <w:rPr>
          <w:rFonts w:ascii="Arial" w:hAnsi="Arial" w:cs="Arial"/>
        </w:rPr>
        <w:t xml:space="preserve"> by misrepresenting the report of Mr Johns in an email sent by Ms Mo</w:t>
      </w:r>
      <w:r w:rsidR="00F42705">
        <w:rPr>
          <w:rFonts w:ascii="Arial" w:hAnsi="Arial" w:cs="Arial"/>
        </w:rPr>
        <w:t>yle to Mr Butler on 15</w:t>
      </w:r>
      <w:r w:rsidR="00F42705" w:rsidRPr="00F42705">
        <w:rPr>
          <w:rFonts w:ascii="Arial" w:hAnsi="Arial" w:cs="Arial"/>
          <w:vertAlign w:val="superscript"/>
        </w:rPr>
        <w:t>th</w:t>
      </w:r>
      <w:r w:rsidR="00F42705">
        <w:rPr>
          <w:rFonts w:ascii="Arial" w:hAnsi="Arial" w:cs="Arial"/>
        </w:rPr>
        <w:t xml:space="preserve"> February</w:t>
      </w:r>
      <w:r w:rsidRPr="007D58C0">
        <w:rPr>
          <w:rFonts w:ascii="Arial" w:hAnsi="Arial" w:cs="Arial"/>
        </w:rPr>
        <w:t xml:space="preserve"> 2012</w:t>
      </w:r>
      <w:r w:rsidR="006F26C0">
        <w:rPr>
          <w:rFonts w:ascii="Arial" w:hAnsi="Arial" w:cs="Arial"/>
        </w:rPr>
        <w:t>;</w:t>
      </w:r>
    </w:p>
    <w:p w:rsidR="006F26C0" w:rsidRDefault="006F26C0" w:rsidP="00EE7DAF">
      <w:pPr>
        <w:pStyle w:val="ListParagraph"/>
        <w:ind w:left="0"/>
        <w:jc w:val="both"/>
        <w:rPr>
          <w:rFonts w:ascii="Arial" w:hAnsi="Arial" w:cs="Arial"/>
        </w:rPr>
      </w:pPr>
    </w:p>
    <w:p w:rsidR="006F26C0" w:rsidRDefault="006F26C0" w:rsidP="00EE7DAF">
      <w:pPr>
        <w:pStyle w:val="ListParagraph"/>
        <w:ind w:left="0" w:firstLine="720"/>
        <w:jc w:val="both"/>
        <w:rPr>
          <w:rFonts w:ascii="Arial" w:hAnsi="Arial" w:cs="Arial"/>
        </w:rPr>
      </w:pPr>
      <w:r w:rsidRPr="006F26C0">
        <w:rPr>
          <w:rFonts w:ascii="Arial" w:hAnsi="Arial" w:cs="Arial"/>
        </w:rPr>
        <w:t xml:space="preserve">Ground 6: </w:t>
      </w:r>
      <w:r>
        <w:rPr>
          <w:rFonts w:ascii="Arial" w:hAnsi="Arial" w:cs="Arial"/>
        </w:rPr>
        <w:t>T</w:t>
      </w:r>
      <w:r w:rsidRPr="006F26C0">
        <w:rPr>
          <w:rFonts w:ascii="Arial" w:hAnsi="Arial" w:cs="Arial"/>
        </w:rPr>
        <w:t xml:space="preserve">hat </w:t>
      </w:r>
      <w:r w:rsidRPr="007D58C0">
        <w:rPr>
          <w:rFonts w:ascii="Arial" w:hAnsi="Arial" w:cs="Arial"/>
        </w:rPr>
        <w:t>the Respondent</w:t>
      </w:r>
      <w:r w:rsidRPr="006F26C0">
        <w:rPr>
          <w:rFonts w:ascii="Arial" w:hAnsi="Arial" w:cs="Arial"/>
        </w:rPr>
        <w:t>, failed to exercise due skill, care or diligence in relation to the Applicant by failing to deal honestly and fairly with the Applicant as regards the fixin</w:t>
      </w:r>
      <w:r w:rsidR="00E915F5">
        <w:rPr>
          <w:rFonts w:ascii="Arial" w:hAnsi="Arial" w:cs="Arial"/>
        </w:rPr>
        <w:t>g of the problem affecting his U</w:t>
      </w:r>
      <w:r w:rsidRPr="006F26C0">
        <w:rPr>
          <w:rFonts w:ascii="Arial" w:hAnsi="Arial" w:cs="Arial"/>
        </w:rPr>
        <w:t>nit.</w:t>
      </w:r>
    </w:p>
    <w:p w:rsidR="00921705" w:rsidRDefault="00921705" w:rsidP="00EE7DAF">
      <w:pPr>
        <w:pStyle w:val="ListParagraph"/>
        <w:ind w:left="0"/>
        <w:jc w:val="both"/>
        <w:rPr>
          <w:rFonts w:ascii="Arial" w:hAnsi="Arial" w:cs="Arial"/>
        </w:rPr>
      </w:pPr>
    </w:p>
    <w:p w:rsidR="00921705" w:rsidRPr="00B46E13" w:rsidRDefault="00921705" w:rsidP="00EE7DAF">
      <w:pPr>
        <w:pStyle w:val="ListParagraph"/>
        <w:spacing w:after="200"/>
        <w:ind w:left="0"/>
        <w:jc w:val="both"/>
        <w:rPr>
          <w:rFonts w:ascii="Arial" w:hAnsi="Arial" w:cs="Arial"/>
        </w:rPr>
      </w:pPr>
      <w:r w:rsidRPr="00921705">
        <w:rPr>
          <w:rFonts w:ascii="Arial" w:hAnsi="Arial" w:cs="Arial"/>
        </w:rPr>
        <w:t>12.</w:t>
      </w:r>
      <w:r w:rsidRPr="00921705">
        <w:rPr>
          <w:rFonts w:ascii="Arial" w:hAnsi="Arial" w:cs="Arial"/>
        </w:rPr>
        <w:tab/>
      </w:r>
      <w:r w:rsidR="00B46E13" w:rsidRPr="00B46E13">
        <w:rPr>
          <w:rFonts w:ascii="Arial" w:hAnsi="Arial" w:cs="Arial"/>
        </w:rPr>
        <w:t>The Board was provided with an Inquiry Book which w</w:t>
      </w:r>
      <w:r w:rsidR="009B4857">
        <w:rPr>
          <w:rFonts w:ascii="Arial" w:hAnsi="Arial" w:cs="Arial"/>
        </w:rPr>
        <w:t>as supplemented by bundles of e</w:t>
      </w:r>
      <w:r w:rsidR="00B46E13" w:rsidRPr="00B46E13">
        <w:rPr>
          <w:rFonts w:ascii="Arial" w:hAnsi="Arial" w:cs="Arial"/>
        </w:rPr>
        <w:t xml:space="preserve">mail correspondence tendered by Counsel Assisting and Counsel for the Respondent. </w:t>
      </w:r>
      <w:r w:rsidR="00B46E13">
        <w:rPr>
          <w:rFonts w:ascii="Arial" w:hAnsi="Arial" w:cs="Arial"/>
        </w:rPr>
        <w:t>E</w:t>
      </w:r>
      <w:r w:rsidRPr="00B46E13">
        <w:rPr>
          <w:rFonts w:ascii="Arial" w:hAnsi="Arial" w:cs="Arial"/>
        </w:rPr>
        <w:t>vidence</w:t>
      </w:r>
      <w:r w:rsidR="00B46E13">
        <w:rPr>
          <w:rFonts w:ascii="Arial" w:hAnsi="Arial" w:cs="Arial"/>
        </w:rPr>
        <w:t xml:space="preserve"> was heard</w:t>
      </w:r>
      <w:r w:rsidRPr="00B46E13">
        <w:rPr>
          <w:rFonts w:ascii="Arial" w:hAnsi="Arial" w:cs="Arial"/>
        </w:rPr>
        <w:t xml:space="preserve"> </w:t>
      </w:r>
      <w:r w:rsidR="003A4B1A" w:rsidRPr="00B46E13">
        <w:rPr>
          <w:rFonts w:ascii="Arial" w:hAnsi="Arial" w:cs="Arial"/>
        </w:rPr>
        <w:t>f</w:t>
      </w:r>
      <w:r w:rsidRPr="00B46E13">
        <w:rPr>
          <w:rFonts w:ascii="Arial" w:hAnsi="Arial" w:cs="Arial"/>
        </w:rPr>
        <w:t xml:space="preserve">rom Philip Butler, Mary Hamilton, </w:t>
      </w:r>
      <w:r w:rsidR="002F395D">
        <w:rPr>
          <w:rFonts w:ascii="Arial" w:hAnsi="Arial" w:cs="Arial"/>
        </w:rPr>
        <w:t>Deborah</w:t>
      </w:r>
      <w:r w:rsidRPr="00B46E13">
        <w:rPr>
          <w:rFonts w:ascii="Arial" w:hAnsi="Arial" w:cs="Arial"/>
        </w:rPr>
        <w:t xml:space="preserve"> Moyle, Jason Jones, Daniel Bree, Paul Johns, Louise Trimble, Julie Loynes, Jacqui Cavenagh and Matthew Amber.</w:t>
      </w:r>
    </w:p>
    <w:p w:rsidR="00921705" w:rsidRDefault="00921705" w:rsidP="00EE7DAF">
      <w:pPr>
        <w:pStyle w:val="ListParagraph"/>
        <w:spacing w:after="200"/>
        <w:ind w:left="0"/>
        <w:jc w:val="both"/>
        <w:rPr>
          <w:rFonts w:ascii="Arial" w:hAnsi="Arial" w:cs="Arial"/>
        </w:rPr>
      </w:pPr>
    </w:p>
    <w:p w:rsidR="003A5BFB" w:rsidRPr="00E8051B" w:rsidRDefault="00921705" w:rsidP="00EE7DAF">
      <w:pPr>
        <w:pStyle w:val="ListParagraph"/>
        <w:spacing w:after="200"/>
        <w:ind w:left="0"/>
        <w:jc w:val="both"/>
        <w:rPr>
          <w:rFonts w:ascii="Arial" w:hAnsi="Arial" w:cs="Arial"/>
        </w:rPr>
      </w:pPr>
      <w:r>
        <w:rPr>
          <w:rFonts w:ascii="Arial" w:hAnsi="Arial" w:cs="Arial"/>
        </w:rPr>
        <w:t>13.</w:t>
      </w:r>
      <w:r>
        <w:rPr>
          <w:rFonts w:ascii="Arial" w:hAnsi="Arial" w:cs="Arial"/>
        </w:rPr>
        <w:tab/>
      </w:r>
      <w:r w:rsidRPr="00E8051B">
        <w:rPr>
          <w:rFonts w:ascii="Arial" w:hAnsi="Arial" w:cs="Arial"/>
        </w:rPr>
        <w:t xml:space="preserve">Following the conclusion of oral evidence, </w:t>
      </w:r>
      <w:r w:rsidR="00E8051B" w:rsidRPr="00E8051B">
        <w:rPr>
          <w:rFonts w:ascii="Arial" w:hAnsi="Arial" w:cs="Arial"/>
        </w:rPr>
        <w:t>t</w:t>
      </w:r>
      <w:r w:rsidR="005C31FE" w:rsidRPr="00E8051B">
        <w:rPr>
          <w:rFonts w:ascii="Arial" w:hAnsi="Arial" w:cs="Arial"/>
          <w:lang w:eastAsia="en-AU"/>
        </w:rPr>
        <w:t>he</w:t>
      </w:r>
      <w:r w:rsidRPr="00E8051B">
        <w:rPr>
          <w:rFonts w:ascii="Arial" w:hAnsi="Arial" w:cs="Arial"/>
          <w:lang w:eastAsia="en-AU"/>
        </w:rPr>
        <w:t xml:space="preserve"> Board requested that</w:t>
      </w:r>
      <w:r w:rsidR="00B46E13">
        <w:rPr>
          <w:rFonts w:ascii="Arial" w:hAnsi="Arial" w:cs="Arial"/>
          <w:lang w:eastAsia="en-AU"/>
        </w:rPr>
        <w:t xml:space="preserve"> the</w:t>
      </w:r>
      <w:r w:rsidRPr="00E8051B">
        <w:rPr>
          <w:rFonts w:ascii="Arial" w:hAnsi="Arial" w:cs="Arial"/>
          <w:lang w:eastAsia="en-AU"/>
        </w:rPr>
        <w:t xml:space="preserve"> </w:t>
      </w:r>
      <w:r w:rsidR="005C31FE" w:rsidRPr="00E8051B">
        <w:rPr>
          <w:rFonts w:ascii="Arial" w:hAnsi="Arial" w:cs="Arial"/>
          <w:lang w:eastAsia="en-AU"/>
        </w:rPr>
        <w:t xml:space="preserve">parties provide written submissions </w:t>
      </w:r>
      <w:r w:rsidRPr="00E8051B">
        <w:rPr>
          <w:rFonts w:ascii="Arial" w:hAnsi="Arial" w:cs="Arial"/>
          <w:lang w:eastAsia="en-AU"/>
        </w:rPr>
        <w:t>including the meaning and effect of Section 65(</w:t>
      </w:r>
      <w:r w:rsidR="00E8051B" w:rsidRPr="00E8051B">
        <w:rPr>
          <w:rFonts w:ascii="Arial" w:hAnsi="Arial" w:cs="Arial"/>
          <w:lang w:eastAsia="en-AU"/>
        </w:rPr>
        <w:t>1)(da)</w:t>
      </w:r>
      <w:r w:rsidR="005C31FE" w:rsidRPr="00E8051B">
        <w:rPr>
          <w:rFonts w:ascii="Arial" w:hAnsi="Arial" w:cs="Arial"/>
          <w:lang w:eastAsia="en-AU"/>
        </w:rPr>
        <w:t>.</w:t>
      </w:r>
      <w:r w:rsidR="00E8051B" w:rsidRPr="00E8051B">
        <w:rPr>
          <w:rFonts w:ascii="Arial" w:hAnsi="Arial" w:cs="Arial"/>
          <w:lang w:eastAsia="en-AU"/>
        </w:rPr>
        <w:t xml:space="preserve"> Such submissions were subsequently received fr</w:t>
      </w:r>
      <w:r w:rsidR="00EC20C4">
        <w:rPr>
          <w:rFonts w:ascii="Arial" w:hAnsi="Arial" w:cs="Arial"/>
          <w:lang w:eastAsia="en-AU"/>
        </w:rPr>
        <w:t>o</w:t>
      </w:r>
      <w:r w:rsidR="00E8051B" w:rsidRPr="00E8051B">
        <w:rPr>
          <w:rFonts w:ascii="Arial" w:hAnsi="Arial" w:cs="Arial"/>
          <w:lang w:eastAsia="en-AU"/>
        </w:rPr>
        <w:t>m Mr Thomas on</w:t>
      </w:r>
      <w:r w:rsidR="00E8051B">
        <w:rPr>
          <w:rFonts w:ascii="Arial" w:hAnsi="Arial" w:cs="Arial"/>
          <w:lang w:eastAsia="en-AU"/>
        </w:rPr>
        <w:t xml:space="preserve"> 28</w:t>
      </w:r>
      <w:r w:rsidR="00E8051B" w:rsidRPr="00E8051B">
        <w:rPr>
          <w:rFonts w:ascii="Arial" w:hAnsi="Arial" w:cs="Arial"/>
          <w:vertAlign w:val="superscript"/>
          <w:lang w:eastAsia="en-AU"/>
        </w:rPr>
        <w:t>th</w:t>
      </w:r>
      <w:r w:rsidR="00F42705">
        <w:rPr>
          <w:rFonts w:ascii="Arial" w:hAnsi="Arial" w:cs="Arial"/>
          <w:lang w:eastAsia="en-AU"/>
        </w:rPr>
        <w:t> </w:t>
      </w:r>
      <w:r w:rsidR="00E8051B">
        <w:rPr>
          <w:rFonts w:ascii="Arial" w:hAnsi="Arial" w:cs="Arial"/>
          <w:lang w:eastAsia="en-AU"/>
        </w:rPr>
        <w:t xml:space="preserve">March 2014 </w:t>
      </w:r>
      <w:r w:rsidR="00E8051B" w:rsidRPr="00E8051B">
        <w:rPr>
          <w:rFonts w:ascii="Arial" w:hAnsi="Arial" w:cs="Arial"/>
          <w:lang w:eastAsia="en-AU"/>
        </w:rPr>
        <w:t xml:space="preserve">and Mr Maher on </w:t>
      </w:r>
      <w:r w:rsidR="00E8051B">
        <w:rPr>
          <w:rFonts w:ascii="Arial" w:hAnsi="Arial" w:cs="Arial"/>
          <w:lang w:eastAsia="en-AU"/>
        </w:rPr>
        <w:t>8</w:t>
      </w:r>
      <w:r w:rsidR="00E8051B" w:rsidRPr="00E8051B">
        <w:rPr>
          <w:rFonts w:ascii="Arial" w:hAnsi="Arial" w:cs="Arial"/>
          <w:vertAlign w:val="superscript"/>
          <w:lang w:eastAsia="en-AU"/>
        </w:rPr>
        <w:t>th</w:t>
      </w:r>
      <w:r w:rsidR="00E8051B">
        <w:rPr>
          <w:rFonts w:ascii="Arial" w:hAnsi="Arial" w:cs="Arial"/>
          <w:lang w:eastAsia="en-AU"/>
        </w:rPr>
        <w:t xml:space="preserve"> April 2014 </w:t>
      </w:r>
      <w:r w:rsidR="00E8051B" w:rsidRPr="00E8051B">
        <w:rPr>
          <w:rFonts w:ascii="Arial" w:hAnsi="Arial" w:cs="Arial"/>
          <w:lang w:eastAsia="en-AU"/>
        </w:rPr>
        <w:t>and were duly considered by the members of the Board before making a determination.</w:t>
      </w:r>
    </w:p>
    <w:p w:rsidR="002A0943" w:rsidRDefault="002A0943" w:rsidP="00EE7DAF">
      <w:pPr>
        <w:pStyle w:val="NormalIndent"/>
        <w:ind w:left="0"/>
        <w:jc w:val="both"/>
        <w:rPr>
          <w:rFonts w:cs="Arial"/>
          <w:lang w:eastAsia="en-AU"/>
        </w:rPr>
      </w:pPr>
    </w:p>
    <w:p w:rsidR="002A0943" w:rsidRDefault="00B46E13" w:rsidP="00EE7DAF">
      <w:pPr>
        <w:jc w:val="both"/>
        <w:rPr>
          <w:rFonts w:cs="Arial"/>
          <w:b/>
        </w:rPr>
      </w:pPr>
      <w:r>
        <w:rPr>
          <w:rFonts w:cs="Arial"/>
          <w:b/>
        </w:rPr>
        <w:t xml:space="preserve">The Facts - </w:t>
      </w:r>
      <w:r w:rsidR="002A0943">
        <w:rPr>
          <w:rFonts w:cs="Arial"/>
          <w:b/>
        </w:rPr>
        <w:t xml:space="preserve">The </w:t>
      </w:r>
      <w:r w:rsidR="00CC3175">
        <w:rPr>
          <w:rFonts w:cs="Arial"/>
          <w:b/>
        </w:rPr>
        <w:t>Body Corporate Management Agreement</w:t>
      </w:r>
      <w:r w:rsidR="00E423D6">
        <w:rPr>
          <w:rFonts w:cs="Arial"/>
          <w:b/>
        </w:rPr>
        <w:t xml:space="preserve"> </w:t>
      </w:r>
    </w:p>
    <w:p w:rsidR="002A0943" w:rsidRPr="00FA07C5" w:rsidRDefault="002A0943" w:rsidP="00EE7DAF">
      <w:pPr>
        <w:pStyle w:val="NormalIndent"/>
        <w:jc w:val="both"/>
      </w:pPr>
    </w:p>
    <w:p w:rsidR="002A0943" w:rsidRPr="00EB01ED" w:rsidRDefault="002A0943" w:rsidP="00EE7DAF">
      <w:pPr>
        <w:jc w:val="both"/>
        <w:rPr>
          <w:rFonts w:cs="Arial"/>
        </w:rPr>
      </w:pPr>
      <w:r>
        <w:rPr>
          <w:rFonts w:cs="Arial"/>
        </w:rPr>
        <w:t>1</w:t>
      </w:r>
      <w:r w:rsidR="00FF1B9D">
        <w:rPr>
          <w:rFonts w:cs="Arial"/>
        </w:rPr>
        <w:t>4</w:t>
      </w:r>
      <w:r>
        <w:rPr>
          <w:rFonts w:cs="Arial"/>
        </w:rPr>
        <w:t>.</w:t>
      </w:r>
      <w:r>
        <w:rPr>
          <w:rFonts w:cs="Arial"/>
        </w:rPr>
        <w:tab/>
      </w:r>
      <w:r w:rsidR="00600A28" w:rsidRPr="00EB01ED">
        <w:rPr>
          <w:rFonts w:cs="Arial"/>
        </w:rPr>
        <w:t>The Respondent</w:t>
      </w:r>
      <w:r w:rsidRPr="00EB01ED">
        <w:rPr>
          <w:rFonts w:cs="Arial"/>
        </w:rPr>
        <w:t xml:space="preserve"> holds an unrestricted Real Estate and Business Agent’s Licence, AL</w:t>
      </w:r>
      <w:r w:rsidR="00EB01ED" w:rsidRPr="00EB01ED">
        <w:rPr>
          <w:rFonts w:cs="Arial"/>
        </w:rPr>
        <w:t>462</w:t>
      </w:r>
      <w:r w:rsidRPr="00EB01ED">
        <w:rPr>
          <w:rFonts w:cs="Arial"/>
        </w:rPr>
        <w:t xml:space="preserve">, </w:t>
      </w:r>
      <w:r w:rsidR="00AA1F2E" w:rsidRPr="00EB01ED">
        <w:rPr>
          <w:rFonts w:cs="Arial"/>
        </w:rPr>
        <w:t>and</w:t>
      </w:r>
      <w:r w:rsidR="00D0281E">
        <w:rPr>
          <w:rFonts w:cs="Arial"/>
        </w:rPr>
        <w:t xml:space="preserve"> at</w:t>
      </w:r>
      <w:r w:rsidR="00AA1F2E" w:rsidRPr="00EB01ED">
        <w:rPr>
          <w:rFonts w:cs="Arial"/>
        </w:rPr>
        <w:t xml:space="preserve"> all material times conducted business under that licence</w:t>
      </w:r>
      <w:r w:rsidR="00600A28" w:rsidRPr="00EB01ED">
        <w:rPr>
          <w:rFonts w:cs="Arial"/>
        </w:rPr>
        <w:t xml:space="preserve">. </w:t>
      </w:r>
      <w:r w:rsidR="00EB01ED" w:rsidRPr="00EB01ED">
        <w:rPr>
          <w:rFonts w:cs="Arial"/>
        </w:rPr>
        <w:t>However, its Business Manager, Matthew Amber, appointed pursuant to Section 1110A ALA,</w:t>
      </w:r>
      <w:r w:rsidR="00600A28" w:rsidRPr="00EB01ED">
        <w:rPr>
          <w:rFonts w:cs="Arial"/>
        </w:rPr>
        <w:t xml:space="preserve"> hold</w:t>
      </w:r>
      <w:r w:rsidR="00EB01ED">
        <w:rPr>
          <w:rFonts w:cs="Arial"/>
        </w:rPr>
        <w:t xml:space="preserve">s </w:t>
      </w:r>
      <w:r w:rsidR="00EB01ED" w:rsidRPr="00EB01ED">
        <w:t>a Body Corporate Management Agent’s Restricted Licence, AL820.</w:t>
      </w:r>
      <w:r w:rsidR="00EB01ED">
        <w:t xml:space="preserve"> This, in effect, restricts </w:t>
      </w:r>
      <w:r w:rsidR="00EB01ED" w:rsidRPr="00EB01ED">
        <w:t>the company activities to body corporate management</w:t>
      </w:r>
      <w:r w:rsidR="00EB01ED">
        <w:t>.</w:t>
      </w:r>
    </w:p>
    <w:p w:rsidR="002A0943" w:rsidRDefault="002A0943" w:rsidP="00EE7DAF">
      <w:pPr>
        <w:pStyle w:val="NormalIndent"/>
        <w:ind w:left="0"/>
        <w:jc w:val="both"/>
      </w:pPr>
    </w:p>
    <w:p w:rsidR="0062583E" w:rsidRDefault="002A0943" w:rsidP="00EE7DAF">
      <w:pPr>
        <w:pStyle w:val="NormalIndent"/>
        <w:ind w:left="0"/>
        <w:jc w:val="both"/>
        <w:rPr>
          <w:rFonts w:cs="Arial"/>
        </w:rPr>
      </w:pPr>
      <w:r>
        <w:t>1</w:t>
      </w:r>
      <w:r w:rsidR="00FF1B9D">
        <w:t>5</w:t>
      </w:r>
      <w:r>
        <w:t>.</w:t>
      </w:r>
      <w:r w:rsidR="008D20D8">
        <w:tab/>
      </w:r>
      <w:r w:rsidR="00FF1B9D">
        <w:t>At all relevant times, the Applicant was the registered proprietor of Unit 2108 at 43E Knuckey St, Darwin</w:t>
      </w:r>
      <w:r w:rsidR="00CC238A">
        <w:t xml:space="preserve"> (hereinafter called “the Unit”)</w:t>
      </w:r>
      <w:r w:rsidR="00FF1B9D">
        <w:t xml:space="preserve">. </w:t>
      </w:r>
      <w:r w:rsidR="0076107A">
        <w:t>Th</w:t>
      </w:r>
      <w:r w:rsidR="0062583E">
        <w:t>e</w:t>
      </w:r>
      <w:r w:rsidR="0076107A">
        <w:t xml:space="preserve"> Unit is subject to the Unit Titles Act (</w:t>
      </w:r>
      <w:r w:rsidR="0076107A" w:rsidRPr="00DA2363">
        <w:rPr>
          <w:rFonts w:cs="Arial"/>
        </w:rPr>
        <w:t>hereinafter called “UTA”)</w:t>
      </w:r>
      <w:r w:rsidR="00351701">
        <w:rPr>
          <w:rFonts w:cs="Arial"/>
        </w:rPr>
        <w:t>, the relevant plan having been registered in 2008</w:t>
      </w:r>
      <w:r w:rsidR="0076107A" w:rsidRPr="00DA2363">
        <w:rPr>
          <w:rFonts w:cs="Arial"/>
        </w:rPr>
        <w:t>.  Part V of that Act c</w:t>
      </w:r>
      <w:r w:rsidR="001827AB" w:rsidRPr="00DA2363">
        <w:rPr>
          <w:rFonts w:cs="Arial"/>
        </w:rPr>
        <w:t>reat</w:t>
      </w:r>
      <w:r w:rsidR="0076107A" w:rsidRPr="00DA2363">
        <w:rPr>
          <w:rFonts w:cs="Arial"/>
        </w:rPr>
        <w:t xml:space="preserve">es a Body Corporate on the registration </w:t>
      </w:r>
      <w:r w:rsidR="001827AB" w:rsidRPr="00DA2363">
        <w:rPr>
          <w:rFonts w:cs="Arial"/>
        </w:rPr>
        <w:t xml:space="preserve">of a Units Plan, which Body Corporate is constituted by the proprietors for the time being of the units subject to the Plan. </w:t>
      </w:r>
      <w:r w:rsidR="00DA2363" w:rsidRPr="00DA2363">
        <w:rPr>
          <w:rFonts w:cs="Arial"/>
        </w:rPr>
        <w:t xml:space="preserve">At all relevant times the Applicant was a member of the Body Corporate. </w:t>
      </w:r>
    </w:p>
    <w:p w:rsidR="0062583E" w:rsidRDefault="0062583E" w:rsidP="00EE7DAF">
      <w:pPr>
        <w:pStyle w:val="NormalIndent"/>
        <w:ind w:left="0"/>
        <w:jc w:val="both"/>
        <w:rPr>
          <w:rFonts w:cs="Arial"/>
        </w:rPr>
      </w:pPr>
    </w:p>
    <w:p w:rsidR="00CC3175" w:rsidRDefault="0062583E" w:rsidP="00EE7DAF">
      <w:pPr>
        <w:pStyle w:val="NormalIndent"/>
        <w:ind w:left="0"/>
        <w:jc w:val="both"/>
        <w:rPr>
          <w:rFonts w:cs="Arial"/>
        </w:rPr>
      </w:pPr>
      <w:r>
        <w:rPr>
          <w:rFonts w:cs="Arial"/>
        </w:rPr>
        <w:t>16</w:t>
      </w:r>
      <w:r w:rsidR="00EC20C4">
        <w:rPr>
          <w:rFonts w:cs="Arial"/>
        </w:rPr>
        <w:t>.</w:t>
      </w:r>
      <w:r>
        <w:rPr>
          <w:rFonts w:cs="Arial"/>
        </w:rPr>
        <w:tab/>
        <w:t>A</w:t>
      </w:r>
      <w:r w:rsidR="001827AB" w:rsidRPr="00DA2363">
        <w:rPr>
          <w:rFonts w:cs="Arial"/>
        </w:rPr>
        <w:t xml:space="preserve"> corporation</w:t>
      </w:r>
      <w:r>
        <w:rPr>
          <w:rFonts w:cs="Arial"/>
        </w:rPr>
        <w:t xml:space="preserve"> under the UTA </w:t>
      </w:r>
      <w:r w:rsidR="001827AB" w:rsidRPr="00DA2363">
        <w:rPr>
          <w:rFonts w:cs="Arial"/>
        </w:rPr>
        <w:t>acts through its Committee (Section 32 UTA)</w:t>
      </w:r>
      <w:r>
        <w:rPr>
          <w:rFonts w:cs="Arial"/>
        </w:rPr>
        <w:t xml:space="preserve">. </w:t>
      </w:r>
      <w:r w:rsidR="00101DAD">
        <w:rPr>
          <w:rFonts w:cs="Arial"/>
        </w:rPr>
        <w:t>Section 58 UTA provides that the Regulations can proscribe Management Modules governing decision</w:t>
      </w:r>
      <w:r w:rsidR="003A4B1A">
        <w:rPr>
          <w:rFonts w:cs="Arial"/>
        </w:rPr>
        <w:t>-</w:t>
      </w:r>
      <w:r w:rsidR="00101DAD">
        <w:rPr>
          <w:rFonts w:cs="Arial"/>
        </w:rPr>
        <w:t xml:space="preserve">making and management requirements for the corporation. The </w:t>
      </w:r>
      <w:r w:rsidR="00101DAD">
        <w:t>Unit Titles (M</w:t>
      </w:r>
      <w:r w:rsidR="002F395D">
        <w:t xml:space="preserve">anagement Modules) Regulations </w:t>
      </w:r>
      <w:r w:rsidR="00101DAD">
        <w:t>(hereafter UTMM regulations) contain the relevant Management Modules.</w:t>
      </w:r>
      <w:r w:rsidR="00101DAD">
        <w:rPr>
          <w:rFonts w:cs="Arial"/>
        </w:rPr>
        <w:t xml:space="preserve"> S</w:t>
      </w:r>
      <w:r>
        <w:rPr>
          <w:rFonts w:cs="Arial"/>
        </w:rPr>
        <w:t>ection 29 UTA provides that the Body Corporate m</w:t>
      </w:r>
      <w:r w:rsidR="00DA2363">
        <w:rPr>
          <w:rFonts w:cs="Arial"/>
        </w:rPr>
        <w:t>ay a</w:t>
      </w:r>
      <w:r w:rsidR="00DA2363" w:rsidRPr="00DA2363">
        <w:rPr>
          <w:rFonts w:cs="Arial"/>
        </w:rPr>
        <w:t>ppoint a representative</w:t>
      </w:r>
      <w:r>
        <w:rPr>
          <w:rFonts w:cs="Arial"/>
        </w:rPr>
        <w:t xml:space="preserve"> who</w:t>
      </w:r>
      <w:r w:rsidR="00DA2363" w:rsidRPr="00DA2363">
        <w:rPr>
          <w:rFonts w:cs="Arial"/>
        </w:rPr>
        <w:t xml:space="preserve"> must act in accordance with the Management </w:t>
      </w:r>
      <w:r w:rsidR="00101DAD">
        <w:rPr>
          <w:rFonts w:cs="Arial"/>
        </w:rPr>
        <w:t>M</w:t>
      </w:r>
      <w:r w:rsidR="00DA2363" w:rsidRPr="00DA2363">
        <w:rPr>
          <w:rFonts w:cs="Arial"/>
        </w:rPr>
        <w:t>odule</w:t>
      </w:r>
      <w:r>
        <w:rPr>
          <w:rFonts w:cs="Arial"/>
        </w:rPr>
        <w:t xml:space="preserve"> and</w:t>
      </w:r>
      <w:r w:rsidR="00DA2363" w:rsidRPr="00DA2363">
        <w:rPr>
          <w:rFonts w:cs="Arial"/>
        </w:rPr>
        <w:t xml:space="preserve"> whilst this appointment is in force, Part V of the Act applies to the representative as if the representative were the proprietor.</w:t>
      </w:r>
      <w:r w:rsidR="00101DAD">
        <w:rPr>
          <w:rFonts w:cs="Arial"/>
        </w:rPr>
        <w:t xml:space="preserve"> </w:t>
      </w:r>
    </w:p>
    <w:p w:rsidR="00CC3175" w:rsidRDefault="00CC3175" w:rsidP="00EE7DAF">
      <w:pPr>
        <w:pStyle w:val="NormalIndent"/>
        <w:ind w:left="0"/>
        <w:jc w:val="both"/>
        <w:rPr>
          <w:rFonts w:cs="Arial"/>
        </w:rPr>
      </w:pPr>
    </w:p>
    <w:p w:rsidR="00CC3175" w:rsidRDefault="00CC3175" w:rsidP="00EE7DAF">
      <w:pPr>
        <w:pStyle w:val="NormalIndent"/>
        <w:ind w:left="0"/>
        <w:jc w:val="both"/>
      </w:pPr>
      <w:r>
        <w:rPr>
          <w:rFonts w:cs="Arial"/>
        </w:rPr>
        <w:t>17</w:t>
      </w:r>
      <w:r w:rsidR="00EC20C4">
        <w:rPr>
          <w:rFonts w:cs="Arial"/>
        </w:rPr>
        <w:t>.</w:t>
      </w:r>
      <w:r>
        <w:rPr>
          <w:rFonts w:cs="Arial"/>
        </w:rPr>
        <w:tab/>
      </w:r>
      <w:r w:rsidR="00101DAD">
        <w:rPr>
          <w:rFonts w:cs="Arial"/>
        </w:rPr>
        <w:t>At all relevant times the Body Corporate had entered a</w:t>
      </w:r>
      <w:r>
        <w:rPr>
          <w:rFonts w:cs="Arial"/>
        </w:rPr>
        <w:t>n agreement with the Respondent as Manager. T</w:t>
      </w:r>
      <w:r>
        <w:t>he delegated powers of the Manager were specified as follows: “The Body Corporate delegates to the Manager all of the powers of the executive and ordinary members of the Committee of the Body Corporate to the full extent permitted by law (including the Act).” Under the heading “Services to be provided” the Manager must supply the agreed services to the Body Corporat</w:t>
      </w:r>
      <w:r w:rsidR="002F395D">
        <w:t>e. The Manager must supply the A</w:t>
      </w:r>
      <w:r>
        <w:t>dditional services to the Body Corporate at the Body Corporate’s request. The list of agreed services include “to arrange for normal and everyday maintenance, repair and replacement of the common property and personal property vested in the Body Corporate”. “Additional services” are defined to include, “ to arrange maintenance, repair, and replacement of common property and personal property vested in the Body Corporate, which is not normal or everyday maintenance , repair and replacement and to liaise with architects, engineers, surveyors , builders, loss adjustors and assessors and the like in relation to any such work”.</w:t>
      </w:r>
    </w:p>
    <w:p w:rsidR="00375B7D" w:rsidRDefault="00375B7D" w:rsidP="00EE7DAF">
      <w:pPr>
        <w:pStyle w:val="NormalIndent"/>
        <w:ind w:left="0"/>
        <w:jc w:val="both"/>
      </w:pPr>
    </w:p>
    <w:p w:rsidR="006120E8" w:rsidRDefault="006120E8" w:rsidP="00EE7DAF">
      <w:pPr>
        <w:pStyle w:val="NormalIndent"/>
        <w:ind w:left="0"/>
        <w:jc w:val="both"/>
      </w:pPr>
    </w:p>
    <w:p w:rsidR="006120E8" w:rsidRDefault="006120E8" w:rsidP="00EE7DAF">
      <w:pPr>
        <w:pStyle w:val="NormalIndent"/>
        <w:ind w:left="0"/>
        <w:jc w:val="both"/>
      </w:pPr>
    </w:p>
    <w:p w:rsidR="006120E8" w:rsidRDefault="006120E8" w:rsidP="00EE7DAF">
      <w:pPr>
        <w:pStyle w:val="NormalIndent"/>
        <w:ind w:left="0"/>
        <w:jc w:val="both"/>
      </w:pPr>
    </w:p>
    <w:p w:rsidR="00CC3175" w:rsidRDefault="00CC3175" w:rsidP="00EE7DAF">
      <w:pPr>
        <w:pStyle w:val="ListParagraph"/>
        <w:jc w:val="both"/>
      </w:pPr>
    </w:p>
    <w:p w:rsidR="00CC3175" w:rsidRPr="00CC3175" w:rsidRDefault="00CC3175" w:rsidP="00EE7DAF">
      <w:pPr>
        <w:pStyle w:val="ListParagraph"/>
        <w:ind w:left="0"/>
        <w:jc w:val="both"/>
        <w:rPr>
          <w:rFonts w:ascii="Arial" w:hAnsi="Arial" w:cs="Arial"/>
          <w:b/>
          <w:szCs w:val="24"/>
        </w:rPr>
      </w:pPr>
      <w:r>
        <w:rPr>
          <w:rFonts w:ascii="Arial" w:hAnsi="Arial" w:cs="Arial"/>
          <w:b/>
          <w:szCs w:val="24"/>
        </w:rPr>
        <w:lastRenderedPageBreak/>
        <w:t>The Facts</w:t>
      </w:r>
    </w:p>
    <w:p w:rsidR="00CC3175" w:rsidRDefault="00CC3175" w:rsidP="00EE7DAF">
      <w:pPr>
        <w:pStyle w:val="NormalIndent"/>
        <w:ind w:left="0"/>
        <w:jc w:val="both"/>
      </w:pPr>
    </w:p>
    <w:p w:rsidR="0001693B" w:rsidRPr="003B41B7" w:rsidRDefault="00787B50" w:rsidP="00EE7DAF">
      <w:pPr>
        <w:jc w:val="both"/>
        <w:rPr>
          <w:rFonts w:cs="Arial"/>
        </w:rPr>
      </w:pPr>
      <w:r>
        <w:rPr>
          <w:rFonts w:cs="Arial"/>
        </w:rPr>
        <w:t>18.</w:t>
      </w:r>
      <w:r>
        <w:rPr>
          <w:rFonts w:cs="Arial"/>
        </w:rPr>
        <w:tab/>
        <w:t>In De</w:t>
      </w:r>
      <w:r w:rsidRPr="003B41B7">
        <w:rPr>
          <w:rFonts w:cs="Arial"/>
        </w:rPr>
        <w:t>cember 2009</w:t>
      </w:r>
      <w:r w:rsidR="002F395D">
        <w:rPr>
          <w:rFonts w:cs="Arial"/>
        </w:rPr>
        <w:t>,</w:t>
      </w:r>
      <w:r w:rsidRPr="003B41B7">
        <w:rPr>
          <w:rFonts w:cs="Arial"/>
        </w:rPr>
        <w:t xml:space="preserve"> the Applicant purchased</w:t>
      </w:r>
      <w:r w:rsidR="00EC20C4">
        <w:rPr>
          <w:rFonts w:cs="Arial"/>
        </w:rPr>
        <w:t xml:space="preserve"> the </w:t>
      </w:r>
      <w:r w:rsidRPr="003B41B7">
        <w:rPr>
          <w:rFonts w:cs="Arial"/>
        </w:rPr>
        <w:t>Unit 2108</w:t>
      </w:r>
      <w:r w:rsidR="00EC20C4">
        <w:rPr>
          <w:rFonts w:cs="Arial"/>
        </w:rPr>
        <w:t xml:space="preserve"> which was </w:t>
      </w:r>
      <w:r w:rsidRPr="003B41B7">
        <w:rPr>
          <w:rFonts w:cs="Arial"/>
        </w:rPr>
        <w:t xml:space="preserve">subsequently leased and Colliers International </w:t>
      </w:r>
      <w:r w:rsidR="002F395D" w:rsidRPr="003B41B7">
        <w:rPr>
          <w:rFonts w:cs="Arial"/>
        </w:rPr>
        <w:t>was</w:t>
      </w:r>
      <w:r w:rsidRPr="003B41B7">
        <w:rPr>
          <w:rFonts w:cs="Arial"/>
        </w:rPr>
        <w:t xml:space="preserve"> appointed by the Applicant as his property managers</w:t>
      </w:r>
      <w:r w:rsidR="00E16798" w:rsidRPr="003B41B7">
        <w:rPr>
          <w:rFonts w:cs="Arial"/>
        </w:rPr>
        <w:t xml:space="preserve">. </w:t>
      </w:r>
      <w:r w:rsidRPr="003B41B7">
        <w:rPr>
          <w:rFonts w:cs="Arial"/>
        </w:rPr>
        <w:t xml:space="preserve"> </w:t>
      </w:r>
      <w:r w:rsidR="00E16798" w:rsidRPr="003B41B7">
        <w:rPr>
          <w:rFonts w:cs="Arial"/>
        </w:rPr>
        <w:t xml:space="preserve">In or about </w:t>
      </w:r>
      <w:r w:rsidRPr="003B41B7">
        <w:rPr>
          <w:rFonts w:cs="Arial"/>
        </w:rPr>
        <w:t>October 2011,</w:t>
      </w:r>
      <w:r w:rsidR="003B41B7" w:rsidRPr="003B41B7">
        <w:rPr>
          <w:rFonts w:cs="Arial"/>
        </w:rPr>
        <w:t xml:space="preserve"> </w:t>
      </w:r>
      <w:r w:rsidRPr="003B41B7">
        <w:rPr>
          <w:rFonts w:cs="Arial"/>
        </w:rPr>
        <w:t xml:space="preserve">water began leaking from inside the wall between the living room and the second bedroom of </w:t>
      </w:r>
      <w:r w:rsidR="00E16798" w:rsidRPr="003B41B7">
        <w:rPr>
          <w:rFonts w:cs="Arial"/>
        </w:rPr>
        <w:t xml:space="preserve">the </w:t>
      </w:r>
      <w:r w:rsidR="00602B4C">
        <w:rPr>
          <w:rFonts w:cs="Arial"/>
        </w:rPr>
        <w:t>U</w:t>
      </w:r>
      <w:r w:rsidRPr="003B41B7">
        <w:rPr>
          <w:rFonts w:cs="Arial"/>
        </w:rPr>
        <w:t xml:space="preserve">nit </w:t>
      </w:r>
      <w:r w:rsidR="00E16798" w:rsidRPr="003B41B7">
        <w:rPr>
          <w:rFonts w:cs="Arial"/>
        </w:rPr>
        <w:t>and t</w:t>
      </w:r>
      <w:r w:rsidRPr="003B41B7">
        <w:rPr>
          <w:rFonts w:cs="Arial"/>
        </w:rPr>
        <w:t>he tenant</w:t>
      </w:r>
      <w:r w:rsidR="00E16798" w:rsidRPr="003B41B7">
        <w:rPr>
          <w:rFonts w:cs="Arial"/>
        </w:rPr>
        <w:t xml:space="preserve"> reported such leak to Louise Trimble at Colliers. </w:t>
      </w:r>
      <w:r w:rsidRPr="003B41B7">
        <w:rPr>
          <w:rFonts w:cs="Arial"/>
        </w:rPr>
        <w:t xml:space="preserve"> </w:t>
      </w:r>
      <w:r w:rsidR="007C28FC" w:rsidRPr="003B41B7">
        <w:rPr>
          <w:rFonts w:cs="Arial"/>
        </w:rPr>
        <w:t>The problem was finally resolved</w:t>
      </w:r>
      <w:r w:rsidR="00F717CE" w:rsidRPr="003B41B7">
        <w:rPr>
          <w:rFonts w:cs="Arial"/>
        </w:rPr>
        <w:t xml:space="preserve"> in March 2012</w:t>
      </w:r>
      <w:r w:rsidR="007C28FC" w:rsidRPr="003B41B7">
        <w:rPr>
          <w:rFonts w:cs="Arial"/>
        </w:rPr>
        <w:t xml:space="preserve"> by repairs carried out by the building’s developer, Gwelo Developments Pty Ltd</w:t>
      </w:r>
      <w:r w:rsidR="002F395D">
        <w:rPr>
          <w:rFonts w:cs="Arial"/>
        </w:rPr>
        <w:t>,</w:t>
      </w:r>
      <w:r w:rsidR="007C28FC" w:rsidRPr="003B41B7">
        <w:rPr>
          <w:rFonts w:cs="Arial"/>
        </w:rPr>
        <w:t xml:space="preserve"> under the instructions of the construction foreman, Mr Jason Jones</w:t>
      </w:r>
      <w:r w:rsidR="00F717CE" w:rsidRPr="003B41B7">
        <w:rPr>
          <w:rFonts w:cs="Arial"/>
        </w:rPr>
        <w:t xml:space="preserve">. </w:t>
      </w:r>
      <w:r w:rsidR="003B41B7" w:rsidRPr="003B41B7">
        <w:rPr>
          <w:rFonts w:cs="Arial"/>
        </w:rPr>
        <w:t>During that period extensive damage was caused to the Unit and it became untenantable until the repairs were effected.</w:t>
      </w:r>
    </w:p>
    <w:p w:rsidR="003B41B7" w:rsidRPr="003B41B7" w:rsidRDefault="003B41B7" w:rsidP="00EE7DAF">
      <w:pPr>
        <w:pStyle w:val="NormalIndent"/>
        <w:ind w:left="0"/>
        <w:jc w:val="both"/>
        <w:rPr>
          <w:rFonts w:cs="Arial"/>
        </w:rPr>
      </w:pPr>
    </w:p>
    <w:p w:rsidR="003B41B7" w:rsidRDefault="003B41B7" w:rsidP="00EE7DAF">
      <w:pPr>
        <w:pStyle w:val="PlainText"/>
        <w:jc w:val="both"/>
        <w:rPr>
          <w:rFonts w:ascii="Arial" w:hAnsi="Arial" w:cs="Arial"/>
          <w:sz w:val="24"/>
          <w:szCs w:val="24"/>
        </w:rPr>
      </w:pPr>
      <w:r w:rsidRPr="008C3EC1">
        <w:rPr>
          <w:rFonts w:ascii="Arial" w:hAnsi="Arial" w:cs="Arial"/>
          <w:sz w:val="24"/>
          <w:szCs w:val="24"/>
        </w:rPr>
        <w:t>19.</w:t>
      </w:r>
      <w:r w:rsidRPr="008C3EC1">
        <w:rPr>
          <w:rFonts w:ascii="Arial" w:hAnsi="Arial" w:cs="Arial"/>
          <w:sz w:val="24"/>
          <w:szCs w:val="24"/>
        </w:rPr>
        <w:tab/>
      </w:r>
      <w:r w:rsidR="009B0060" w:rsidRPr="008C3EC1">
        <w:rPr>
          <w:rFonts w:ascii="Arial" w:hAnsi="Arial" w:cs="Arial"/>
          <w:sz w:val="24"/>
          <w:szCs w:val="24"/>
        </w:rPr>
        <w:t>The leak arose out of problems with the air</w:t>
      </w:r>
      <w:r w:rsidR="00AA0E75" w:rsidRPr="008C3EC1">
        <w:rPr>
          <w:rFonts w:ascii="Arial" w:hAnsi="Arial" w:cs="Arial"/>
          <w:sz w:val="24"/>
          <w:szCs w:val="24"/>
        </w:rPr>
        <w:t>-</w:t>
      </w:r>
      <w:r w:rsidR="009B0060" w:rsidRPr="008C3EC1">
        <w:rPr>
          <w:rFonts w:ascii="Arial" w:hAnsi="Arial" w:cs="Arial"/>
          <w:sz w:val="24"/>
          <w:szCs w:val="24"/>
        </w:rPr>
        <w:t xml:space="preserve">conditioning unit, the actual source of which may or may not have been on common property. </w:t>
      </w:r>
      <w:r w:rsidRPr="008C3EC1">
        <w:rPr>
          <w:rFonts w:ascii="Arial" w:hAnsi="Arial" w:cs="Arial"/>
          <w:sz w:val="24"/>
          <w:szCs w:val="24"/>
        </w:rPr>
        <w:t>When the tenant reported the leak to Louise Trimble she obtained a report from Paul Johns of Darwin Plumbing Electrical Gasfitting estimating repairs at $570. Arrangements were made by Whittles</w:t>
      </w:r>
      <w:r w:rsidR="009B0060" w:rsidRPr="008C3EC1">
        <w:rPr>
          <w:rFonts w:ascii="Arial" w:hAnsi="Arial" w:cs="Arial"/>
          <w:sz w:val="24"/>
          <w:szCs w:val="24"/>
        </w:rPr>
        <w:t xml:space="preserve"> through its employee,</w:t>
      </w:r>
      <w:r w:rsidRPr="008C3EC1">
        <w:rPr>
          <w:rFonts w:ascii="Arial" w:hAnsi="Arial" w:cs="Arial"/>
          <w:sz w:val="24"/>
          <w:szCs w:val="24"/>
        </w:rPr>
        <w:t xml:space="preserve"> Ms Jacqui Cavenagh, to hire a contractor</w:t>
      </w:r>
      <w:r w:rsidR="00DB284E">
        <w:rPr>
          <w:rFonts w:ascii="Arial" w:hAnsi="Arial" w:cs="Arial"/>
          <w:sz w:val="24"/>
          <w:szCs w:val="24"/>
        </w:rPr>
        <w:t>,</w:t>
      </w:r>
      <w:r w:rsidRPr="008C3EC1">
        <w:rPr>
          <w:rFonts w:ascii="Arial" w:hAnsi="Arial" w:cs="Arial"/>
          <w:sz w:val="24"/>
          <w:szCs w:val="24"/>
        </w:rPr>
        <w:t xml:space="preserve"> CTM</w:t>
      </w:r>
      <w:r w:rsidR="00DB284E">
        <w:rPr>
          <w:rFonts w:ascii="Arial" w:hAnsi="Arial" w:cs="Arial"/>
          <w:sz w:val="24"/>
          <w:szCs w:val="24"/>
        </w:rPr>
        <w:t>,</w:t>
      </w:r>
      <w:r w:rsidRPr="008C3EC1">
        <w:rPr>
          <w:rFonts w:ascii="Arial" w:hAnsi="Arial" w:cs="Arial"/>
          <w:sz w:val="24"/>
          <w:szCs w:val="24"/>
        </w:rPr>
        <w:t xml:space="preserve"> to fix the work. The date o</w:t>
      </w:r>
      <w:r w:rsidR="00F42705">
        <w:rPr>
          <w:rFonts w:ascii="Arial" w:hAnsi="Arial" w:cs="Arial"/>
          <w:sz w:val="24"/>
          <w:szCs w:val="24"/>
        </w:rPr>
        <w:t>f the work order was 24</w:t>
      </w:r>
      <w:r w:rsidR="00F42705" w:rsidRPr="00F42705">
        <w:rPr>
          <w:rFonts w:ascii="Arial" w:hAnsi="Arial" w:cs="Arial"/>
          <w:sz w:val="24"/>
          <w:szCs w:val="24"/>
          <w:vertAlign w:val="superscript"/>
        </w:rPr>
        <w:t>th</w:t>
      </w:r>
      <w:r w:rsidR="00F42705">
        <w:rPr>
          <w:rFonts w:ascii="Arial" w:hAnsi="Arial" w:cs="Arial"/>
          <w:sz w:val="24"/>
          <w:szCs w:val="24"/>
        </w:rPr>
        <w:t xml:space="preserve"> October</w:t>
      </w:r>
      <w:r w:rsidRPr="008C3EC1">
        <w:rPr>
          <w:rFonts w:ascii="Arial" w:hAnsi="Arial" w:cs="Arial"/>
          <w:sz w:val="24"/>
          <w:szCs w:val="24"/>
        </w:rPr>
        <w:t xml:space="preserve"> 2011. Ms Cavenagh </w:t>
      </w:r>
      <w:r w:rsidR="009B0060" w:rsidRPr="008C3EC1">
        <w:rPr>
          <w:rFonts w:ascii="Arial" w:hAnsi="Arial" w:cs="Arial"/>
          <w:sz w:val="24"/>
          <w:szCs w:val="24"/>
        </w:rPr>
        <w:t xml:space="preserve">indicated that on receipt of </w:t>
      </w:r>
      <w:r w:rsidRPr="008C3EC1">
        <w:rPr>
          <w:rFonts w:ascii="Arial" w:hAnsi="Arial" w:cs="Arial"/>
          <w:sz w:val="24"/>
          <w:szCs w:val="24"/>
        </w:rPr>
        <w:t>the invoice and report from CTM she would advise Louise Trimble at Colliers who was responsible</w:t>
      </w:r>
      <w:r w:rsidR="009B0060" w:rsidRPr="008C3EC1">
        <w:rPr>
          <w:rFonts w:ascii="Arial" w:hAnsi="Arial" w:cs="Arial"/>
          <w:sz w:val="24"/>
          <w:szCs w:val="24"/>
        </w:rPr>
        <w:t xml:space="preserve"> for the cost</w:t>
      </w:r>
      <w:r w:rsidRPr="008C3EC1">
        <w:rPr>
          <w:rFonts w:ascii="Arial" w:hAnsi="Arial" w:cs="Arial"/>
          <w:sz w:val="24"/>
          <w:szCs w:val="24"/>
        </w:rPr>
        <w:t>. However, CTM was unable to commence work for five or six weeks. On 26</w:t>
      </w:r>
      <w:r w:rsidR="00F42705" w:rsidRPr="00F42705">
        <w:rPr>
          <w:rFonts w:ascii="Arial" w:hAnsi="Arial" w:cs="Arial"/>
          <w:sz w:val="24"/>
          <w:szCs w:val="24"/>
          <w:vertAlign w:val="superscript"/>
        </w:rPr>
        <w:t>th</w:t>
      </w:r>
      <w:r w:rsidR="00F42705">
        <w:rPr>
          <w:rFonts w:ascii="Arial" w:hAnsi="Arial" w:cs="Arial"/>
          <w:sz w:val="24"/>
          <w:szCs w:val="24"/>
        </w:rPr>
        <w:t xml:space="preserve"> </w:t>
      </w:r>
      <w:r w:rsidRPr="008C3EC1">
        <w:rPr>
          <w:rFonts w:ascii="Arial" w:hAnsi="Arial" w:cs="Arial"/>
          <w:sz w:val="24"/>
          <w:szCs w:val="24"/>
        </w:rPr>
        <w:t>October 2011, Ms Trimble forwarded an email to Ms Cavenagh requesting another contractor</w:t>
      </w:r>
      <w:r w:rsidR="00AA0E75" w:rsidRPr="008C3EC1">
        <w:rPr>
          <w:rFonts w:ascii="Arial" w:hAnsi="Arial" w:cs="Arial"/>
          <w:sz w:val="24"/>
          <w:szCs w:val="24"/>
        </w:rPr>
        <w:t xml:space="preserve"> conduct the</w:t>
      </w:r>
      <w:r w:rsidRPr="008C3EC1">
        <w:rPr>
          <w:rFonts w:ascii="Arial" w:hAnsi="Arial" w:cs="Arial"/>
          <w:sz w:val="24"/>
          <w:szCs w:val="24"/>
        </w:rPr>
        <w:t xml:space="preserve"> repair</w:t>
      </w:r>
      <w:r w:rsidR="00AA0E75" w:rsidRPr="008C3EC1">
        <w:rPr>
          <w:rFonts w:ascii="Arial" w:hAnsi="Arial" w:cs="Arial"/>
          <w:sz w:val="24"/>
          <w:szCs w:val="24"/>
        </w:rPr>
        <w:t>s</w:t>
      </w:r>
      <w:r w:rsidRPr="008C3EC1">
        <w:rPr>
          <w:rFonts w:ascii="Arial" w:hAnsi="Arial" w:cs="Arial"/>
          <w:sz w:val="24"/>
          <w:szCs w:val="24"/>
        </w:rPr>
        <w:t xml:space="preserve"> as the</w:t>
      </w:r>
      <w:r w:rsidR="009B0060" w:rsidRPr="008C3EC1">
        <w:rPr>
          <w:rFonts w:ascii="Arial" w:hAnsi="Arial" w:cs="Arial"/>
          <w:sz w:val="24"/>
          <w:szCs w:val="24"/>
        </w:rPr>
        <w:t xml:space="preserve"> delay was too long. </w:t>
      </w:r>
      <w:r w:rsidRPr="008C3EC1">
        <w:rPr>
          <w:rFonts w:ascii="Arial" w:hAnsi="Arial" w:cs="Arial"/>
          <w:sz w:val="24"/>
          <w:szCs w:val="24"/>
        </w:rPr>
        <w:t xml:space="preserve">Ms Trimble then supplied a quote from Hire a Hubby for $2,189 to fix the </w:t>
      </w:r>
      <w:r w:rsidR="00AA0E75" w:rsidRPr="008C3EC1">
        <w:rPr>
          <w:rFonts w:ascii="Arial" w:hAnsi="Arial" w:cs="Arial"/>
          <w:sz w:val="24"/>
          <w:szCs w:val="24"/>
        </w:rPr>
        <w:t xml:space="preserve">air-conditioning </w:t>
      </w:r>
      <w:r w:rsidRPr="008C3EC1">
        <w:rPr>
          <w:rFonts w:ascii="Arial" w:hAnsi="Arial" w:cs="Arial"/>
          <w:sz w:val="24"/>
          <w:szCs w:val="24"/>
        </w:rPr>
        <w:t xml:space="preserve">leak </w:t>
      </w:r>
      <w:r w:rsidR="009B0060" w:rsidRPr="008C3EC1">
        <w:rPr>
          <w:rFonts w:ascii="Arial" w:hAnsi="Arial" w:cs="Arial"/>
          <w:sz w:val="24"/>
          <w:szCs w:val="24"/>
        </w:rPr>
        <w:t>and</w:t>
      </w:r>
      <w:r w:rsidRPr="008C3EC1">
        <w:rPr>
          <w:rFonts w:ascii="Arial" w:hAnsi="Arial" w:cs="Arial"/>
          <w:sz w:val="24"/>
          <w:szCs w:val="24"/>
        </w:rPr>
        <w:t xml:space="preserve"> repair damage to the apartment.</w:t>
      </w:r>
      <w:r w:rsidR="009B0060" w:rsidRPr="008C3EC1">
        <w:rPr>
          <w:rFonts w:ascii="Arial" w:hAnsi="Arial" w:cs="Arial"/>
          <w:sz w:val="24"/>
          <w:szCs w:val="24"/>
        </w:rPr>
        <w:t xml:space="preserve"> At that point, b</w:t>
      </w:r>
      <w:r w:rsidRPr="008C3EC1">
        <w:rPr>
          <w:rFonts w:ascii="Arial" w:hAnsi="Arial" w:cs="Arial"/>
          <w:sz w:val="24"/>
          <w:szCs w:val="24"/>
        </w:rPr>
        <w:t xml:space="preserve">ecause </w:t>
      </w:r>
      <w:r w:rsidR="009B0060" w:rsidRPr="008C3EC1">
        <w:rPr>
          <w:rFonts w:ascii="Arial" w:hAnsi="Arial" w:cs="Arial"/>
          <w:sz w:val="24"/>
          <w:szCs w:val="24"/>
        </w:rPr>
        <w:t>repairs were now</w:t>
      </w:r>
      <w:r w:rsidRPr="008C3EC1">
        <w:rPr>
          <w:rFonts w:ascii="Arial" w:hAnsi="Arial" w:cs="Arial"/>
          <w:sz w:val="24"/>
          <w:szCs w:val="24"/>
        </w:rPr>
        <w:t xml:space="preserve"> over $1000</w:t>
      </w:r>
      <w:r w:rsidR="008454C6" w:rsidRPr="008C3EC1">
        <w:rPr>
          <w:rFonts w:ascii="Arial" w:hAnsi="Arial" w:cs="Arial"/>
          <w:sz w:val="24"/>
          <w:szCs w:val="24"/>
        </w:rPr>
        <w:t>,</w:t>
      </w:r>
      <w:r w:rsidRPr="008C3EC1">
        <w:rPr>
          <w:rFonts w:ascii="Arial" w:hAnsi="Arial" w:cs="Arial"/>
          <w:sz w:val="24"/>
          <w:szCs w:val="24"/>
        </w:rPr>
        <w:t xml:space="preserve"> Ms Cavenagh decided, according to a pre-existing practice, that further quotes were needed</w:t>
      </w:r>
      <w:r w:rsidR="009B0060" w:rsidRPr="008C3EC1">
        <w:rPr>
          <w:rFonts w:ascii="Arial" w:hAnsi="Arial" w:cs="Arial"/>
          <w:sz w:val="24"/>
          <w:szCs w:val="24"/>
        </w:rPr>
        <w:t xml:space="preserve"> and that </w:t>
      </w:r>
      <w:r w:rsidRPr="008C3EC1">
        <w:rPr>
          <w:rFonts w:ascii="Arial" w:hAnsi="Arial" w:cs="Arial"/>
          <w:sz w:val="24"/>
          <w:szCs w:val="24"/>
        </w:rPr>
        <w:t xml:space="preserve">she would have to present them to the Body Corporate </w:t>
      </w:r>
      <w:r w:rsidR="00AA0E75" w:rsidRPr="008C3EC1">
        <w:rPr>
          <w:rFonts w:ascii="Arial" w:hAnsi="Arial" w:cs="Arial"/>
          <w:sz w:val="24"/>
          <w:szCs w:val="24"/>
        </w:rPr>
        <w:t>for</w:t>
      </w:r>
      <w:r w:rsidRPr="008C3EC1">
        <w:rPr>
          <w:rFonts w:ascii="Arial" w:hAnsi="Arial" w:cs="Arial"/>
          <w:sz w:val="24"/>
          <w:szCs w:val="24"/>
        </w:rPr>
        <w:t xml:space="preserve"> instructions.</w:t>
      </w:r>
      <w:r w:rsidR="009B0060" w:rsidRPr="008C3EC1">
        <w:rPr>
          <w:rFonts w:ascii="Arial" w:hAnsi="Arial" w:cs="Arial"/>
          <w:sz w:val="24"/>
          <w:szCs w:val="24"/>
        </w:rPr>
        <w:t xml:space="preserve"> </w:t>
      </w:r>
      <w:r w:rsidRPr="008C3EC1">
        <w:rPr>
          <w:rFonts w:ascii="Arial" w:hAnsi="Arial" w:cs="Arial"/>
          <w:sz w:val="24"/>
          <w:szCs w:val="24"/>
        </w:rPr>
        <w:t>Some further delays occurred in this regard until late November when a</w:t>
      </w:r>
      <w:r w:rsidR="008C1693" w:rsidRPr="008C3EC1">
        <w:rPr>
          <w:rFonts w:ascii="Arial" w:hAnsi="Arial" w:cs="Arial"/>
          <w:sz w:val="24"/>
          <w:szCs w:val="24"/>
        </w:rPr>
        <w:t xml:space="preserve">n estimate </w:t>
      </w:r>
      <w:r w:rsidR="008454C6" w:rsidRPr="008C3EC1">
        <w:rPr>
          <w:rFonts w:ascii="Arial" w:hAnsi="Arial" w:cs="Arial"/>
          <w:sz w:val="24"/>
          <w:szCs w:val="24"/>
        </w:rPr>
        <w:t xml:space="preserve">of $1500 to $2000 </w:t>
      </w:r>
      <w:r w:rsidR="009B0060" w:rsidRPr="008C3EC1">
        <w:rPr>
          <w:rFonts w:ascii="Arial" w:hAnsi="Arial" w:cs="Arial"/>
          <w:sz w:val="24"/>
          <w:szCs w:val="24"/>
        </w:rPr>
        <w:t xml:space="preserve">from Darwin Plumbing Electrical Gasfitting </w:t>
      </w:r>
      <w:r w:rsidRPr="008C3EC1">
        <w:rPr>
          <w:rFonts w:ascii="Arial" w:hAnsi="Arial" w:cs="Arial"/>
          <w:sz w:val="24"/>
          <w:szCs w:val="24"/>
        </w:rPr>
        <w:t xml:space="preserve">was supplied by Ms Trimble to Ms Cavenagh. </w:t>
      </w:r>
      <w:r w:rsidR="008454C6" w:rsidRPr="008C3EC1">
        <w:rPr>
          <w:rFonts w:ascii="Arial" w:hAnsi="Arial" w:cs="Arial"/>
          <w:sz w:val="24"/>
          <w:szCs w:val="24"/>
        </w:rPr>
        <w:t>On or about 25</w:t>
      </w:r>
      <w:r w:rsidR="008454C6" w:rsidRPr="008C3EC1">
        <w:rPr>
          <w:rFonts w:ascii="Arial" w:hAnsi="Arial" w:cs="Arial"/>
          <w:sz w:val="24"/>
          <w:szCs w:val="24"/>
          <w:vertAlign w:val="superscript"/>
        </w:rPr>
        <w:t>th</w:t>
      </w:r>
      <w:r w:rsidR="008454C6" w:rsidRPr="008C3EC1">
        <w:rPr>
          <w:rFonts w:ascii="Arial" w:hAnsi="Arial" w:cs="Arial"/>
          <w:sz w:val="24"/>
          <w:szCs w:val="24"/>
        </w:rPr>
        <w:t xml:space="preserve"> November 2011, </w:t>
      </w:r>
      <w:r w:rsidRPr="008C3EC1">
        <w:rPr>
          <w:rFonts w:ascii="Arial" w:hAnsi="Arial" w:cs="Arial"/>
          <w:sz w:val="24"/>
          <w:szCs w:val="24"/>
        </w:rPr>
        <w:t>Ms Cavenagh sought  specific instruction</w:t>
      </w:r>
      <w:r w:rsidR="008454C6" w:rsidRPr="008C3EC1">
        <w:rPr>
          <w:rFonts w:ascii="Arial" w:hAnsi="Arial" w:cs="Arial"/>
          <w:sz w:val="24"/>
          <w:szCs w:val="24"/>
        </w:rPr>
        <w:t>s</w:t>
      </w:r>
      <w:r w:rsidRPr="008C3EC1">
        <w:rPr>
          <w:rFonts w:ascii="Arial" w:hAnsi="Arial" w:cs="Arial"/>
          <w:sz w:val="24"/>
          <w:szCs w:val="24"/>
        </w:rPr>
        <w:t xml:space="preserve"> from the committee chair, Ms Mary Hamilton</w:t>
      </w:r>
      <w:r w:rsidR="008454C6" w:rsidRPr="008C3EC1">
        <w:rPr>
          <w:rFonts w:ascii="Arial" w:hAnsi="Arial" w:cs="Arial"/>
          <w:sz w:val="24"/>
          <w:szCs w:val="24"/>
        </w:rPr>
        <w:t>, who indicated that s</w:t>
      </w:r>
      <w:r w:rsidRPr="008C3EC1">
        <w:rPr>
          <w:rFonts w:ascii="Arial" w:hAnsi="Arial" w:cs="Arial"/>
          <w:sz w:val="24"/>
          <w:szCs w:val="24"/>
        </w:rPr>
        <w:t>he would speak to Jason Jones of Gwelo</w:t>
      </w:r>
      <w:r w:rsidR="008454C6" w:rsidRPr="008C3EC1">
        <w:rPr>
          <w:rFonts w:ascii="Arial" w:hAnsi="Arial" w:cs="Arial"/>
          <w:sz w:val="24"/>
          <w:szCs w:val="24"/>
        </w:rPr>
        <w:t xml:space="preserve"> Development</w:t>
      </w:r>
      <w:r w:rsidRPr="008C3EC1">
        <w:rPr>
          <w:rFonts w:ascii="Arial" w:hAnsi="Arial" w:cs="Arial"/>
          <w:sz w:val="24"/>
          <w:szCs w:val="24"/>
        </w:rPr>
        <w:t>s</w:t>
      </w:r>
      <w:r w:rsidR="008454C6" w:rsidRPr="008C3EC1">
        <w:rPr>
          <w:rFonts w:ascii="Arial" w:hAnsi="Arial" w:cs="Arial"/>
          <w:sz w:val="24"/>
          <w:szCs w:val="24"/>
        </w:rPr>
        <w:t xml:space="preserve"> Pty Ltd</w:t>
      </w:r>
      <w:r w:rsidRPr="008C3EC1">
        <w:rPr>
          <w:rFonts w:ascii="Arial" w:hAnsi="Arial" w:cs="Arial"/>
          <w:sz w:val="24"/>
          <w:szCs w:val="24"/>
        </w:rPr>
        <w:t xml:space="preserve">. Ms Cavenagh was not prepared to </w:t>
      </w:r>
      <w:r w:rsidR="008C1693" w:rsidRPr="008C3EC1">
        <w:rPr>
          <w:rFonts w:ascii="Arial" w:hAnsi="Arial" w:cs="Arial"/>
          <w:sz w:val="24"/>
          <w:szCs w:val="24"/>
        </w:rPr>
        <w:t xml:space="preserve">act other than on </w:t>
      </w:r>
      <w:r w:rsidRPr="008C3EC1">
        <w:rPr>
          <w:rFonts w:ascii="Arial" w:hAnsi="Arial" w:cs="Arial"/>
          <w:sz w:val="24"/>
          <w:szCs w:val="24"/>
        </w:rPr>
        <w:t>Mary Hamilton</w:t>
      </w:r>
      <w:r w:rsidR="008C1693" w:rsidRPr="008C3EC1">
        <w:rPr>
          <w:rFonts w:ascii="Arial" w:hAnsi="Arial" w:cs="Arial"/>
          <w:sz w:val="24"/>
          <w:szCs w:val="24"/>
        </w:rPr>
        <w:t xml:space="preserve">’s instructions and </w:t>
      </w:r>
      <w:r w:rsidRPr="008C3EC1">
        <w:rPr>
          <w:rFonts w:ascii="Arial" w:hAnsi="Arial" w:cs="Arial"/>
          <w:sz w:val="24"/>
          <w:szCs w:val="24"/>
        </w:rPr>
        <w:t>understood that Ms Hamilton was going to initiate some action with Mr Jones. Ms Cavenagh</w:t>
      </w:r>
      <w:r w:rsidR="008C1693" w:rsidRPr="008C3EC1">
        <w:rPr>
          <w:rFonts w:ascii="Arial" w:hAnsi="Arial" w:cs="Arial"/>
          <w:sz w:val="24"/>
          <w:szCs w:val="24"/>
        </w:rPr>
        <w:t xml:space="preserve"> </w:t>
      </w:r>
      <w:r w:rsidRPr="008454C6">
        <w:rPr>
          <w:rFonts w:ascii="Arial" w:hAnsi="Arial" w:cs="Arial"/>
          <w:sz w:val="24"/>
          <w:szCs w:val="24"/>
        </w:rPr>
        <w:t>sent an email to Mr Jones in early December 2011</w:t>
      </w:r>
      <w:r w:rsidR="00737C22">
        <w:rPr>
          <w:rFonts w:ascii="Arial" w:hAnsi="Arial" w:cs="Arial"/>
          <w:sz w:val="24"/>
          <w:szCs w:val="24"/>
        </w:rPr>
        <w:t>,</w:t>
      </w:r>
      <w:r w:rsidRPr="008454C6">
        <w:rPr>
          <w:rFonts w:ascii="Arial" w:hAnsi="Arial" w:cs="Arial"/>
          <w:sz w:val="24"/>
          <w:szCs w:val="24"/>
        </w:rPr>
        <w:t xml:space="preserve"> but she did not see a response from him.</w:t>
      </w:r>
      <w:r w:rsidR="00AA0E75">
        <w:rPr>
          <w:rFonts w:ascii="Arial" w:hAnsi="Arial" w:cs="Arial"/>
          <w:sz w:val="24"/>
          <w:szCs w:val="24"/>
        </w:rPr>
        <w:t xml:space="preserve"> </w:t>
      </w:r>
      <w:r w:rsidR="008C1693">
        <w:rPr>
          <w:rFonts w:ascii="Arial" w:hAnsi="Arial" w:cs="Arial"/>
          <w:sz w:val="24"/>
          <w:szCs w:val="24"/>
        </w:rPr>
        <w:t xml:space="preserve">A further quote was obtained by Colliers from The Total Group </w:t>
      </w:r>
      <w:r w:rsidR="008C1693" w:rsidRPr="008454C6">
        <w:rPr>
          <w:rFonts w:ascii="Arial" w:hAnsi="Arial" w:cs="Arial"/>
          <w:sz w:val="24"/>
          <w:szCs w:val="24"/>
        </w:rPr>
        <w:t xml:space="preserve">of $5,175 (plus GST) </w:t>
      </w:r>
      <w:r w:rsidR="008C1693">
        <w:rPr>
          <w:rFonts w:ascii="Arial" w:hAnsi="Arial" w:cs="Arial"/>
          <w:sz w:val="24"/>
          <w:szCs w:val="24"/>
        </w:rPr>
        <w:t xml:space="preserve">and forwarded to </w:t>
      </w:r>
      <w:r w:rsidR="00737C22">
        <w:rPr>
          <w:rFonts w:ascii="Arial" w:hAnsi="Arial" w:cs="Arial"/>
          <w:sz w:val="24"/>
          <w:szCs w:val="24"/>
        </w:rPr>
        <w:t>Ms </w:t>
      </w:r>
      <w:r w:rsidRPr="008454C6">
        <w:rPr>
          <w:rFonts w:ascii="Arial" w:hAnsi="Arial" w:cs="Arial"/>
          <w:sz w:val="24"/>
          <w:szCs w:val="24"/>
        </w:rPr>
        <w:t>Cavenagh on 5</w:t>
      </w:r>
      <w:r w:rsidR="00F42705" w:rsidRPr="00F42705">
        <w:rPr>
          <w:rFonts w:ascii="Arial" w:hAnsi="Arial" w:cs="Arial"/>
          <w:sz w:val="24"/>
          <w:szCs w:val="24"/>
          <w:vertAlign w:val="superscript"/>
        </w:rPr>
        <w:t>th</w:t>
      </w:r>
      <w:r w:rsidR="00F42705">
        <w:rPr>
          <w:rFonts w:ascii="Arial" w:hAnsi="Arial" w:cs="Arial"/>
          <w:sz w:val="24"/>
          <w:szCs w:val="24"/>
        </w:rPr>
        <w:t xml:space="preserve"> </w:t>
      </w:r>
      <w:r w:rsidRPr="008454C6">
        <w:rPr>
          <w:rFonts w:ascii="Arial" w:hAnsi="Arial" w:cs="Arial"/>
          <w:sz w:val="24"/>
          <w:szCs w:val="24"/>
        </w:rPr>
        <w:t>December 2011. No further activity occurred in December</w:t>
      </w:r>
      <w:r w:rsidR="008C1693">
        <w:rPr>
          <w:rFonts w:ascii="Arial" w:hAnsi="Arial" w:cs="Arial"/>
          <w:sz w:val="24"/>
          <w:szCs w:val="24"/>
        </w:rPr>
        <w:t xml:space="preserve"> except that the tenant vacated the Unit</w:t>
      </w:r>
      <w:r w:rsidRPr="008454C6">
        <w:rPr>
          <w:rFonts w:ascii="Arial" w:hAnsi="Arial" w:cs="Arial"/>
          <w:sz w:val="24"/>
          <w:szCs w:val="24"/>
        </w:rPr>
        <w:t>. Ms Cave</w:t>
      </w:r>
      <w:r w:rsidR="001679A5">
        <w:rPr>
          <w:rFonts w:ascii="Arial" w:hAnsi="Arial" w:cs="Arial"/>
          <w:sz w:val="24"/>
          <w:szCs w:val="24"/>
        </w:rPr>
        <w:t>nagh then had a meeting with Ms </w:t>
      </w:r>
      <w:r w:rsidRPr="008454C6">
        <w:rPr>
          <w:rFonts w:ascii="Arial" w:hAnsi="Arial" w:cs="Arial"/>
          <w:sz w:val="24"/>
          <w:szCs w:val="24"/>
        </w:rPr>
        <w:t>Hamilton in 16</w:t>
      </w:r>
      <w:r w:rsidR="00F42705" w:rsidRPr="00F42705">
        <w:rPr>
          <w:rFonts w:ascii="Arial" w:hAnsi="Arial" w:cs="Arial"/>
          <w:sz w:val="24"/>
          <w:szCs w:val="24"/>
          <w:vertAlign w:val="superscript"/>
        </w:rPr>
        <w:t>th</w:t>
      </w:r>
      <w:r w:rsidR="00F42705">
        <w:rPr>
          <w:rFonts w:ascii="Arial" w:hAnsi="Arial" w:cs="Arial"/>
          <w:sz w:val="24"/>
          <w:szCs w:val="24"/>
        </w:rPr>
        <w:t xml:space="preserve"> </w:t>
      </w:r>
      <w:r w:rsidRPr="008454C6">
        <w:rPr>
          <w:rFonts w:ascii="Arial" w:hAnsi="Arial" w:cs="Arial"/>
          <w:sz w:val="24"/>
          <w:szCs w:val="24"/>
        </w:rPr>
        <w:t>January 2012</w:t>
      </w:r>
      <w:r w:rsidR="00AA0E75">
        <w:rPr>
          <w:rFonts w:ascii="Arial" w:hAnsi="Arial" w:cs="Arial"/>
          <w:sz w:val="24"/>
          <w:szCs w:val="24"/>
        </w:rPr>
        <w:t xml:space="preserve">, at which </w:t>
      </w:r>
      <w:r w:rsidRPr="008454C6">
        <w:rPr>
          <w:rFonts w:ascii="Arial" w:hAnsi="Arial" w:cs="Arial"/>
          <w:sz w:val="24"/>
          <w:szCs w:val="24"/>
        </w:rPr>
        <w:t>Ms Hamilton advised that for all correspondence</w:t>
      </w:r>
      <w:r w:rsidR="00AA0E75">
        <w:rPr>
          <w:rFonts w:ascii="Arial" w:hAnsi="Arial" w:cs="Arial"/>
          <w:sz w:val="24"/>
          <w:szCs w:val="24"/>
        </w:rPr>
        <w:t xml:space="preserve"> was</w:t>
      </w:r>
      <w:r w:rsidRPr="008454C6">
        <w:rPr>
          <w:rFonts w:ascii="Arial" w:hAnsi="Arial" w:cs="Arial"/>
          <w:sz w:val="24"/>
          <w:szCs w:val="24"/>
        </w:rPr>
        <w:t xml:space="preserve"> to be forwarded to her so that she could review it</w:t>
      </w:r>
      <w:r w:rsidR="00AA0E75">
        <w:rPr>
          <w:rFonts w:ascii="Arial" w:hAnsi="Arial" w:cs="Arial"/>
          <w:sz w:val="24"/>
          <w:szCs w:val="24"/>
        </w:rPr>
        <w:t xml:space="preserve">. </w:t>
      </w:r>
      <w:r w:rsidR="001679A5">
        <w:rPr>
          <w:rFonts w:ascii="Arial" w:hAnsi="Arial" w:cs="Arial"/>
          <w:sz w:val="24"/>
          <w:szCs w:val="24"/>
        </w:rPr>
        <w:t xml:space="preserve"> Ms </w:t>
      </w:r>
      <w:r w:rsidRPr="008454C6">
        <w:rPr>
          <w:rFonts w:ascii="Arial" w:hAnsi="Arial" w:cs="Arial"/>
          <w:sz w:val="24"/>
          <w:szCs w:val="24"/>
        </w:rPr>
        <w:t xml:space="preserve">Cavenagh had no further involvement with regard to the </w:t>
      </w:r>
      <w:r w:rsidR="00EC20C4">
        <w:rPr>
          <w:rFonts w:ascii="Arial" w:hAnsi="Arial" w:cs="Arial"/>
          <w:sz w:val="24"/>
          <w:szCs w:val="24"/>
        </w:rPr>
        <w:t>U</w:t>
      </w:r>
      <w:r w:rsidRPr="008454C6">
        <w:rPr>
          <w:rFonts w:ascii="Arial" w:hAnsi="Arial" w:cs="Arial"/>
          <w:sz w:val="24"/>
          <w:szCs w:val="24"/>
        </w:rPr>
        <w:t>nit in January and th</w:t>
      </w:r>
      <w:r w:rsidR="00737C22">
        <w:rPr>
          <w:rFonts w:ascii="Arial" w:hAnsi="Arial" w:cs="Arial"/>
          <w:sz w:val="24"/>
          <w:szCs w:val="24"/>
        </w:rPr>
        <w:t>en went on maternity leave on 3</w:t>
      </w:r>
      <w:r w:rsidR="00F42705" w:rsidRPr="00F42705">
        <w:rPr>
          <w:rFonts w:ascii="Arial" w:hAnsi="Arial" w:cs="Arial"/>
          <w:sz w:val="24"/>
          <w:szCs w:val="24"/>
          <w:vertAlign w:val="superscript"/>
        </w:rPr>
        <w:t>rd</w:t>
      </w:r>
      <w:r w:rsidR="00F42705">
        <w:rPr>
          <w:rFonts w:ascii="Arial" w:hAnsi="Arial" w:cs="Arial"/>
          <w:sz w:val="24"/>
          <w:szCs w:val="24"/>
        </w:rPr>
        <w:t xml:space="preserve"> </w:t>
      </w:r>
      <w:r w:rsidRPr="008454C6">
        <w:rPr>
          <w:rFonts w:ascii="Arial" w:hAnsi="Arial" w:cs="Arial"/>
          <w:sz w:val="24"/>
          <w:szCs w:val="24"/>
        </w:rPr>
        <w:t xml:space="preserve">February 2012. </w:t>
      </w:r>
    </w:p>
    <w:p w:rsidR="008C3EC1" w:rsidRDefault="008C3EC1" w:rsidP="00EE7DAF">
      <w:pPr>
        <w:pStyle w:val="PlainText"/>
        <w:jc w:val="both"/>
        <w:rPr>
          <w:rFonts w:ascii="Arial" w:hAnsi="Arial" w:cs="Arial"/>
          <w:sz w:val="24"/>
          <w:szCs w:val="24"/>
        </w:rPr>
      </w:pPr>
    </w:p>
    <w:p w:rsidR="006120E8" w:rsidRDefault="006120E8" w:rsidP="00EE7DAF">
      <w:pPr>
        <w:pStyle w:val="PlainText"/>
        <w:jc w:val="both"/>
        <w:rPr>
          <w:rFonts w:ascii="Arial" w:hAnsi="Arial" w:cs="Arial"/>
          <w:sz w:val="24"/>
          <w:szCs w:val="24"/>
        </w:rPr>
      </w:pPr>
    </w:p>
    <w:p w:rsidR="006120E8" w:rsidRDefault="006120E8" w:rsidP="00EE7DAF">
      <w:pPr>
        <w:pStyle w:val="PlainText"/>
        <w:jc w:val="both"/>
        <w:rPr>
          <w:rFonts w:ascii="Arial" w:hAnsi="Arial" w:cs="Arial"/>
          <w:sz w:val="24"/>
          <w:szCs w:val="24"/>
        </w:rPr>
      </w:pPr>
    </w:p>
    <w:p w:rsidR="008A2684" w:rsidRPr="009127F2" w:rsidRDefault="008C3EC1" w:rsidP="00EE7DAF">
      <w:pPr>
        <w:pStyle w:val="PlainText"/>
        <w:jc w:val="both"/>
        <w:rPr>
          <w:rFonts w:ascii="Arial" w:hAnsi="Arial" w:cs="Arial"/>
          <w:i/>
          <w:sz w:val="24"/>
          <w:szCs w:val="24"/>
        </w:rPr>
      </w:pPr>
      <w:r w:rsidRPr="008C3EC1">
        <w:rPr>
          <w:rFonts w:ascii="Arial" w:hAnsi="Arial" w:cs="Arial"/>
          <w:sz w:val="24"/>
          <w:szCs w:val="24"/>
        </w:rPr>
        <w:lastRenderedPageBreak/>
        <w:t>20.</w:t>
      </w:r>
      <w:r w:rsidRPr="008C3EC1">
        <w:rPr>
          <w:rFonts w:ascii="Arial" w:hAnsi="Arial" w:cs="Arial"/>
          <w:sz w:val="24"/>
          <w:szCs w:val="24"/>
        </w:rPr>
        <w:tab/>
        <w:t>Following Ms Cavenagh’s departure, Ms Deborah Moyle to</w:t>
      </w:r>
      <w:r w:rsidR="00602B4C">
        <w:rPr>
          <w:rFonts w:ascii="Arial" w:hAnsi="Arial" w:cs="Arial"/>
          <w:sz w:val="24"/>
          <w:szCs w:val="24"/>
        </w:rPr>
        <w:t>ok over her responsibilities with the Respondent</w:t>
      </w:r>
      <w:r w:rsidRPr="008C3EC1">
        <w:rPr>
          <w:rFonts w:ascii="Arial" w:hAnsi="Arial" w:cs="Arial"/>
          <w:sz w:val="24"/>
          <w:szCs w:val="24"/>
        </w:rPr>
        <w:t xml:space="preserve">. </w:t>
      </w:r>
      <w:r w:rsidR="00B61304" w:rsidRPr="00A232F1">
        <w:rPr>
          <w:rFonts w:ascii="Arial" w:hAnsi="Arial" w:cs="Arial"/>
          <w:sz w:val="24"/>
          <w:szCs w:val="24"/>
        </w:rPr>
        <w:t>On 7</w:t>
      </w:r>
      <w:r w:rsidR="00F42705" w:rsidRPr="00F42705">
        <w:rPr>
          <w:rFonts w:ascii="Arial" w:hAnsi="Arial" w:cs="Arial"/>
          <w:sz w:val="24"/>
          <w:szCs w:val="24"/>
          <w:vertAlign w:val="superscript"/>
        </w:rPr>
        <w:t>th</w:t>
      </w:r>
      <w:r w:rsidR="00F42705">
        <w:rPr>
          <w:rFonts w:ascii="Arial" w:hAnsi="Arial" w:cs="Arial"/>
          <w:sz w:val="24"/>
          <w:szCs w:val="24"/>
        </w:rPr>
        <w:t xml:space="preserve"> </w:t>
      </w:r>
      <w:r w:rsidR="00B61304" w:rsidRPr="00A232F1">
        <w:rPr>
          <w:rFonts w:ascii="Arial" w:hAnsi="Arial" w:cs="Arial"/>
          <w:sz w:val="24"/>
          <w:szCs w:val="24"/>
        </w:rPr>
        <w:t xml:space="preserve">February 2012, </w:t>
      </w:r>
      <w:r w:rsidR="00602B4C">
        <w:rPr>
          <w:rFonts w:ascii="Arial" w:hAnsi="Arial" w:cs="Arial"/>
          <w:sz w:val="24"/>
          <w:szCs w:val="24"/>
        </w:rPr>
        <w:t xml:space="preserve">Colliers </w:t>
      </w:r>
      <w:r w:rsidR="00B61304" w:rsidRPr="00A232F1">
        <w:rPr>
          <w:rFonts w:ascii="Arial" w:hAnsi="Arial" w:cs="Arial"/>
          <w:sz w:val="24"/>
          <w:szCs w:val="24"/>
        </w:rPr>
        <w:t>fo</w:t>
      </w:r>
      <w:r w:rsidR="00B61304">
        <w:rPr>
          <w:rFonts w:ascii="Arial" w:hAnsi="Arial" w:cs="Arial"/>
          <w:sz w:val="24"/>
          <w:szCs w:val="24"/>
        </w:rPr>
        <w:t>r</w:t>
      </w:r>
      <w:r w:rsidR="00B61304" w:rsidRPr="00A232F1">
        <w:rPr>
          <w:rFonts w:ascii="Arial" w:hAnsi="Arial" w:cs="Arial"/>
          <w:sz w:val="24"/>
          <w:szCs w:val="24"/>
        </w:rPr>
        <w:t>warded</w:t>
      </w:r>
      <w:r w:rsidR="00602B4C">
        <w:rPr>
          <w:rFonts w:ascii="Arial" w:hAnsi="Arial" w:cs="Arial"/>
          <w:sz w:val="24"/>
          <w:szCs w:val="24"/>
        </w:rPr>
        <w:t xml:space="preserve"> an email </w:t>
      </w:r>
      <w:r w:rsidR="00B61304">
        <w:rPr>
          <w:rFonts w:ascii="Arial" w:hAnsi="Arial" w:cs="Arial"/>
          <w:sz w:val="24"/>
          <w:szCs w:val="24"/>
        </w:rPr>
        <w:t xml:space="preserve">to the Respondent </w:t>
      </w:r>
      <w:r w:rsidR="00B61304" w:rsidRPr="00A232F1">
        <w:rPr>
          <w:rFonts w:ascii="Arial" w:hAnsi="Arial" w:cs="Arial"/>
          <w:sz w:val="24"/>
          <w:szCs w:val="24"/>
        </w:rPr>
        <w:t>a</w:t>
      </w:r>
      <w:r w:rsidR="00737C22">
        <w:rPr>
          <w:rFonts w:ascii="Arial" w:hAnsi="Arial" w:cs="Arial"/>
          <w:sz w:val="24"/>
          <w:szCs w:val="24"/>
        </w:rPr>
        <w:t>dvising that CTM inspected the U</w:t>
      </w:r>
      <w:r w:rsidR="00B61304" w:rsidRPr="00A232F1">
        <w:rPr>
          <w:rFonts w:ascii="Arial" w:hAnsi="Arial" w:cs="Arial"/>
          <w:sz w:val="24"/>
          <w:szCs w:val="24"/>
        </w:rPr>
        <w:t>nit</w:t>
      </w:r>
      <w:r w:rsidR="0085242F">
        <w:rPr>
          <w:rFonts w:ascii="Arial" w:hAnsi="Arial" w:cs="Arial"/>
          <w:sz w:val="24"/>
          <w:szCs w:val="24"/>
        </w:rPr>
        <w:t>,</w:t>
      </w:r>
      <w:r w:rsidR="00B61304" w:rsidRPr="00A232F1">
        <w:rPr>
          <w:rFonts w:ascii="Arial" w:hAnsi="Arial" w:cs="Arial"/>
          <w:sz w:val="24"/>
          <w:szCs w:val="24"/>
        </w:rPr>
        <w:t xml:space="preserve"> </w:t>
      </w:r>
      <w:r w:rsidR="00B61304">
        <w:rPr>
          <w:rFonts w:ascii="Arial" w:hAnsi="Arial" w:cs="Arial"/>
          <w:sz w:val="24"/>
          <w:szCs w:val="24"/>
        </w:rPr>
        <w:t xml:space="preserve">could undertake the </w:t>
      </w:r>
      <w:r w:rsidR="00B61304" w:rsidRPr="00A232F1">
        <w:rPr>
          <w:rFonts w:ascii="Arial" w:hAnsi="Arial" w:cs="Arial"/>
          <w:sz w:val="24"/>
          <w:szCs w:val="24"/>
        </w:rPr>
        <w:t>repair</w:t>
      </w:r>
      <w:r w:rsidR="00B61304">
        <w:rPr>
          <w:rFonts w:ascii="Arial" w:hAnsi="Arial" w:cs="Arial"/>
          <w:sz w:val="24"/>
          <w:szCs w:val="24"/>
        </w:rPr>
        <w:t>s</w:t>
      </w:r>
      <w:r w:rsidR="00B61304" w:rsidRPr="00A232F1">
        <w:rPr>
          <w:rFonts w:ascii="Arial" w:hAnsi="Arial" w:cs="Arial"/>
          <w:sz w:val="24"/>
          <w:szCs w:val="24"/>
        </w:rPr>
        <w:t xml:space="preserve"> and requesting approval to get this repair underway ASAP</w:t>
      </w:r>
      <w:r w:rsidR="00B61304">
        <w:rPr>
          <w:rFonts w:ascii="Arial" w:hAnsi="Arial" w:cs="Arial"/>
          <w:sz w:val="24"/>
          <w:szCs w:val="24"/>
        </w:rPr>
        <w:t xml:space="preserve">. </w:t>
      </w:r>
      <w:r w:rsidR="00B61304" w:rsidRPr="00A232F1">
        <w:rPr>
          <w:rFonts w:ascii="Arial" w:hAnsi="Arial" w:cs="Arial"/>
          <w:sz w:val="24"/>
          <w:szCs w:val="24"/>
        </w:rPr>
        <w:t>On 15</w:t>
      </w:r>
      <w:r w:rsidR="00A823BD" w:rsidRPr="00A823BD">
        <w:rPr>
          <w:rFonts w:ascii="Arial" w:hAnsi="Arial" w:cs="Arial"/>
          <w:sz w:val="24"/>
          <w:szCs w:val="24"/>
          <w:vertAlign w:val="superscript"/>
        </w:rPr>
        <w:t>th</w:t>
      </w:r>
      <w:r w:rsidR="00A823BD">
        <w:rPr>
          <w:rFonts w:ascii="Arial" w:hAnsi="Arial" w:cs="Arial"/>
          <w:sz w:val="24"/>
          <w:szCs w:val="24"/>
        </w:rPr>
        <w:t xml:space="preserve"> </w:t>
      </w:r>
      <w:r w:rsidR="00B61304" w:rsidRPr="00A232F1">
        <w:rPr>
          <w:rFonts w:ascii="Arial" w:hAnsi="Arial" w:cs="Arial"/>
          <w:sz w:val="24"/>
          <w:szCs w:val="24"/>
        </w:rPr>
        <w:t>February 2012, an</w:t>
      </w:r>
      <w:r w:rsidR="00B61304">
        <w:rPr>
          <w:rFonts w:ascii="Arial" w:hAnsi="Arial" w:cs="Arial"/>
          <w:sz w:val="24"/>
          <w:szCs w:val="24"/>
        </w:rPr>
        <w:t xml:space="preserve"> </w:t>
      </w:r>
      <w:r w:rsidR="00B61304" w:rsidRPr="00A232F1">
        <w:rPr>
          <w:rFonts w:ascii="Arial" w:hAnsi="Arial" w:cs="Arial"/>
          <w:sz w:val="24"/>
          <w:szCs w:val="24"/>
        </w:rPr>
        <w:t xml:space="preserve">email was forwarded from </w:t>
      </w:r>
      <w:r w:rsidR="00602B4C">
        <w:rPr>
          <w:rFonts w:ascii="Arial" w:hAnsi="Arial" w:cs="Arial"/>
          <w:sz w:val="24"/>
          <w:szCs w:val="24"/>
        </w:rPr>
        <w:t>the Applicant</w:t>
      </w:r>
      <w:r w:rsidR="00B61304" w:rsidRPr="00A232F1">
        <w:rPr>
          <w:rFonts w:ascii="Arial" w:hAnsi="Arial" w:cs="Arial"/>
          <w:sz w:val="24"/>
          <w:szCs w:val="24"/>
        </w:rPr>
        <w:t xml:space="preserve"> to Ms Moyle detailing his conce</w:t>
      </w:r>
      <w:r w:rsidR="00B61304">
        <w:rPr>
          <w:rFonts w:ascii="Arial" w:hAnsi="Arial" w:cs="Arial"/>
          <w:sz w:val="24"/>
          <w:szCs w:val="24"/>
        </w:rPr>
        <w:t>rn</w:t>
      </w:r>
      <w:r w:rsidR="00B61304" w:rsidRPr="00A232F1">
        <w:rPr>
          <w:rFonts w:ascii="Arial" w:hAnsi="Arial" w:cs="Arial"/>
          <w:sz w:val="24"/>
          <w:szCs w:val="24"/>
        </w:rPr>
        <w:t xml:space="preserve">s and requesting a response by </w:t>
      </w:r>
      <w:r w:rsidR="00B61304">
        <w:rPr>
          <w:rFonts w:ascii="Arial" w:hAnsi="Arial" w:cs="Arial"/>
          <w:sz w:val="24"/>
          <w:szCs w:val="24"/>
        </w:rPr>
        <w:t>C</w:t>
      </w:r>
      <w:r w:rsidR="00B61304" w:rsidRPr="00A232F1">
        <w:rPr>
          <w:rFonts w:ascii="Arial" w:hAnsi="Arial" w:cs="Arial"/>
          <w:sz w:val="24"/>
          <w:szCs w:val="24"/>
        </w:rPr>
        <w:t xml:space="preserve">OB Friday 17 February. </w:t>
      </w:r>
      <w:r w:rsidR="00B61304">
        <w:rPr>
          <w:rFonts w:ascii="Arial" w:hAnsi="Arial" w:cs="Arial"/>
          <w:sz w:val="24"/>
          <w:szCs w:val="24"/>
        </w:rPr>
        <w:t>Ms</w:t>
      </w:r>
      <w:r w:rsidR="00B61304" w:rsidRPr="00A232F1">
        <w:rPr>
          <w:rFonts w:ascii="Arial" w:hAnsi="Arial" w:cs="Arial"/>
          <w:sz w:val="24"/>
          <w:szCs w:val="24"/>
        </w:rPr>
        <w:t xml:space="preserve"> Moyle </w:t>
      </w:r>
      <w:r w:rsidR="00B61304">
        <w:rPr>
          <w:rFonts w:ascii="Arial" w:hAnsi="Arial" w:cs="Arial"/>
          <w:sz w:val="24"/>
          <w:szCs w:val="24"/>
        </w:rPr>
        <w:t xml:space="preserve">responded by </w:t>
      </w:r>
      <w:r w:rsidR="00737C22">
        <w:rPr>
          <w:rFonts w:ascii="Arial" w:hAnsi="Arial" w:cs="Arial"/>
          <w:sz w:val="24"/>
          <w:szCs w:val="24"/>
        </w:rPr>
        <w:br/>
      </w:r>
      <w:r w:rsidR="009B4857">
        <w:rPr>
          <w:rFonts w:ascii="Arial" w:hAnsi="Arial" w:cs="Arial"/>
          <w:sz w:val="24"/>
          <w:szCs w:val="24"/>
        </w:rPr>
        <w:t>e</w:t>
      </w:r>
      <w:r w:rsidR="00B61304">
        <w:rPr>
          <w:rFonts w:ascii="Arial" w:hAnsi="Arial" w:cs="Arial"/>
          <w:sz w:val="24"/>
          <w:szCs w:val="24"/>
        </w:rPr>
        <w:t>mail on the 15</w:t>
      </w:r>
      <w:r w:rsidR="00B61304" w:rsidRPr="00B61304">
        <w:rPr>
          <w:rFonts w:ascii="Arial" w:hAnsi="Arial" w:cs="Arial"/>
          <w:sz w:val="24"/>
          <w:szCs w:val="24"/>
          <w:vertAlign w:val="superscript"/>
        </w:rPr>
        <w:t>th</w:t>
      </w:r>
      <w:r w:rsidR="00B61304">
        <w:rPr>
          <w:rFonts w:ascii="Arial" w:hAnsi="Arial" w:cs="Arial"/>
          <w:sz w:val="24"/>
          <w:szCs w:val="24"/>
        </w:rPr>
        <w:t xml:space="preserve"> February</w:t>
      </w:r>
      <w:r w:rsidR="00737C22">
        <w:rPr>
          <w:rFonts w:ascii="Arial" w:hAnsi="Arial" w:cs="Arial"/>
          <w:sz w:val="24"/>
          <w:szCs w:val="24"/>
        </w:rPr>
        <w:t xml:space="preserve"> 2012,</w:t>
      </w:r>
      <w:r w:rsidR="00B61304">
        <w:rPr>
          <w:rFonts w:ascii="Arial" w:hAnsi="Arial" w:cs="Arial"/>
          <w:sz w:val="24"/>
          <w:szCs w:val="24"/>
        </w:rPr>
        <w:t xml:space="preserve"> advising that she would issue </w:t>
      </w:r>
      <w:r w:rsidR="00B61304" w:rsidRPr="00A232F1">
        <w:rPr>
          <w:rFonts w:ascii="Arial" w:hAnsi="Arial" w:cs="Arial"/>
          <w:sz w:val="24"/>
          <w:szCs w:val="24"/>
        </w:rPr>
        <w:t>a work order for a plumber to visit</w:t>
      </w:r>
      <w:r w:rsidR="00B61304">
        <w:rPr>
          <w:rFonts w:ascii="Arial" w:hAnsi="Arial" w:cs="Arial"/>
          <w:sz w:val="24"/>
          <w:szCs w:val="24"/>
        </w:rPr>
        <w:t xml:space="preserve"> the Unit to report on the cause of the leak. </w:t>
      </w:r>
      <w:r w:rsidR="009127F2">
        <w:rPr>
          <w:rFonts w:ascii="Arial" w:hAnsi="Arial" w:cs="Arial"/>
          <w:sz w:val="24"/>
          <w:szCs w:val="24"/>
        </w:rPr>
        <w:t xml:space="preserve">Indicating that she had read the </w:t>
      </w:r>
      <w:r w:rsidR="009127F2" w:rsidRPr="008C3EC1">
        <w:rPr>
          <w:rFonts w:ascii="Arial" w:hAnsi="Arial" w:cs="Arial"/>
          <w:sz w:val="24"/>
          <w:szCs w:val="24"/>
        </w:rPr>
        <w:t>Darwin Plumbing Electrical Gasfitting</w:t>
      </w:r>
      <w:r w:rsidR="009127F2">
        <w:rPr>
          <w:rFonts w:ascii="Arial" w:hAnsi="Arial" w:cs="Arial"/>
          <w:sz w:val="24"/>
          <w:szCs w:val="24"/>
        </w:rPr>
        <w:t xml:space="preserve"> Report, Ms Moyle then averred that the Report </w:t>
      </w:r>
      <w:r w:rsidR="00737C22">
        <w:rPr>
          <w:rFonts w:ascii="Arial" w:hAnsi="Arial" w:cs="Arial"/>
          <w:i/>
          <w:sz w:val="24"/>
          <w:szCs w:val="24"/>
        </w:rPr>
        <w:t>“</w:t>
      </w:r>
      <w:r w:rsidR="009127F2" w:rsidRPr="009127F2">
        <w:rPr>
          <w:rFonts w:ascii="Arial" w:hAnsi="Arial" w:cs="Arial"/>
          <w:i/>
          <w:sz w:val="24"/>
          <w:szCs w:val="24"/>
        </w:rPr>
        <w:t>does not state that this i</w:t>
      </w:r>
      <w:r w:rsidR="009127F2">
        <w:rPr>
          <w:rFonts w:ascii="Arial" w:hAnsi="Arial" w:cs="Arial"/>
          <w:i/>
          <w:sz w:val="24"/>
          <w:szCs w:val="24"/>
        </w:rPr>
        <w:t>s a Body Corporate issue. It identifies the symptom; not the cause.</w:t>
      </w:r>
      <w:r w:rsidR="00EC20C4">
        <w:rPr>
          <w:rFonts w:ascii="Arial" w:hAnsi="Arial" w:cs="Arial"/>
          <w:i/>
          <w:sz w:val="24"/>
          <w:szCs w:val="24"/>
        </w:rPr>
        <w:t xml:space="preserve"> </w:t>
      </w:r>
      <w:r w:rsidR="009127F2">
        <w:rPr>
          <w:rFonts w:ascii="Arial" w:hAnsi="Arial" w:cs="Arial"/>
          <w:i/>
          <w:sz w:val="24"/>
          <w:szCs w:val="24"/>
        </w:rPr>
        <w:t>If the Tradesperson had categorically stated that the common condensate pipe was the cause, no delay would have occurred.”</w:t>
      </w:r>
    </w:p>
    <w:p w:rsidR="008A2684" w:rsidRDefault="008A2684" w:rsidP="00EE7DAF">
      <w:pPr>
        <w:pStyle w:val="PlainText"/>
        <w:jc w:val="both"/>
        <w:rPr>
          <w:rFonts w:ascii="Arial" w:hAnsi="Arial" w:cs="Arial"/>
          <w:sz w:val="24"/>
          <w:szCs w:val="24"/>
        </w:rPr>
      </w:pPr>
    </w:p>
    <w:p w:rsidR="00B61304" w:rsidRDefault="008A2684" w:rsidP="00EE7DAF">
      <w:pPr>
        <w:pStyle w:val="PlainText"/>
        <w:jc w:val="both"/>
        <w:rPr>
          <w:rFonts w:ascii="Arial" w:hAnsi="Arial" w:cs="Arial"/>
          <w:i/>
          <w:sz w:val="24"/>
          <w:szCs w:val="24"/>
        </w:rPr>
      </w:pPr>
      <w:r>
        <w:rPr>
          <w:rFonts w:ascii="Arial" w:hAnsi="Arial" w:cs="Arial"/>
          <w:sz w:val="24"/>
          <w:szCs w:val="24"/>
        </w:rPr>
        <w:t>21</w:t>
      </w:r>
      <w:r w:rsidR="00EC20C4">
        <w:rPr>
          <w:rFonts w:ascii="Arial" w:hAnsi="Arial" w:cs="Arial"/>
          <w:sz w:val="24"/>
          <w:szCs w:val="24"/>
        </w:rPr>
        <w:t>.</w:t>
      </w:r>
      <w:r>
        <w:rPr>
          <w:rFonts w:ascii="Arial" w:hAnsi="Arial" w:cs="Arial"/>
          <w:sz w:val="24"/>
          <w:szCs w:val="24"/>
        </w:rPr>
        <w:tab/>
      </w:r>
      <w:r w:rsidR="00B61304" w:rsidRPr="00A232F1">
        <w:rPr>
          <w:rFonts w:ascii="Arial" w:hAnsi="Arial" w:cs="Arial"/>
          <w:sz w:val="24"/>
          <w:szCs w:val="24"/>
        </w:rPr>
        <w:t>On 24</w:t>
      </w:r>
      <w:r w:rsidR="00A823BD" w:rsidRPr="00A823BD">
        <w:rPr>
          <w:rFonts w:ascii="Arial" w:hAnsi="Arial" w:cs="Arial"/>
          <w:sz w:val="24"/>
          <w:szCs w:val="24"/>
          <w:vertAlign w:val="superscript"/>
        </w:rPr>
        <w:t>th</w:t>
      </w:r>
      <w:r w:rsidR="00A823BD">
        <w:rPr>
          <w:rFonts w:ascii="Arial" w:hAnsi="Arial" w:cs="Arial"/>
          <w:sz w:val="24"/>
          <w:szCs w:val="24"/>
        </w:rPr>
        <w:t xml:space="preserve"> </w:t>
      </w:r>
      <w:r w:rsidR="00B61304" w:rsidRPr="00A232F1">
        <w:rPr>
          <w:rFonts w:ascii="Arial" w:hAnsi="Arial" w:cs="Arial"/>
          <w:sz w:val="24"/>
          <w:szCs w:val="24"/>
        </w:rPr>
        <w:t>February 2012, Ms Moyle</w:t>
      </w:r>
      <w:r w:rsidR="00B61304">
        <w:rPr>
          <w:rFonts w:ascii="Arial" w:hAnsi="Arial" w:cs="Arial"/>
          <w:sz w:val="24"/>
          <w:szCs w:val="24"/>
        </w:rPr>
        <w:t xml:space="preserve"> advised the Applicant by </w:t>
      </w:r>
      <w:r w:rsidR="00B61304" w:rsidRPr="00A232F1">
        <w:rPr>
          <w:rFonts w:ascii="Arial" w:hAnsi="Arial" w:cs="Arial"/>
          <w:sz w:val="24"/>
          <w:szCs w:val="24"/>
        </w:rPr>
        <w:t xml:space="preserve">email </w:t>
      </w:r>
      <w:r w:rsidR="00B61304">
        <w:rPr>
          <w:rFonts w:ascii="Arial" w:hAnsi="Arial" w:cs="Arial"/>
          <w:sz w:val="24"/>
          <w:szCs w:val="24"/>
        </w:rPr>
        <w:t xml:space="preserve">that </w:t>
      </w:r>
      <w:r w:rsidR="00B61304" w:rsidRPr="00A232F1">
        <w:rPr>
          <w:rFonts w:ascii="Arial" w:hAnsi="Arial" w:cs="Arial"/>
          <w:sz w:val="24"/>
          <w:szCs w:val="24"/>
        </w:rPr>
        <w:t>she was awaiting a report from a plumber whom she had been present with at the time of inspection</w:t>
      </w:r>
      <w:r w:rsidR="00B61304">
        <w:rPr>
          <w:rFonts w:ascii="Arial" w:hAnsi="Arial" w:cs="Arial"/>
          <w:sz w:val="24"/>
          <w:szCs w:val="24"/>
        </w:rPr>
        <w:t xml:space="preserve">. </w:t>
      </w:r>
      <w:r w:rsidR="00441EC0">
        <w:rPr>
          <w:rFonts w:ascii="Arial" w:hAnsi="Arial" w:cs="Arial"/>
          <w:sz w:val="24"/>
          <w:szCs w:val="24"/>
        </w:rPr>
        <w:t xml:space="preserve">That report was prepared by Mr Patrick Whitehead of NT Plumbing Services and emailed to Ms Moyle. </w:t>
      </w:r>
      <w:r w:rsidR="00B61304" w:rsidRPr="00A232F1">
        <w:rPr>
          <w:rFonts w:ascii="Arial" w:hAnsi="Arial" w:cs="Arial"/>
          <w:sz w:val="24"/>
          <w:szCs w:val="24"/>
        </w:rPr>
        <w:t>On 28</w:t>
      </w:r>
      <w:r w:rsidR="00A823BD" w:rsidRPr="00A823BD">
        <w:rPr>
          <w:rFonts w:ascii="Arial" w:hAnsi="Arial" w:cs="Arial"/>
          <w:sz w:val="24"/>
          <w:szCs w:val="24"/>
          <w:vertAlign w:val="superscript"/>
        </w:rPr>
        <w:t>th</w:t>
      </w:r>
      <w:r w:rsidR="00A823BD">
        <w:rPr>
          <w:rFonts w:ascii="Arial" w:hAnsi="Arial" w:cs="Arial"/>
          <w:sz w:val="24"/>
          <w:szCs w:val="24"/>
        </w:rPr>
        <w:t xml:space="preserve"> </w:t>
      </w:r>
      <w:r w:rsidR="00B61304" w:rsidRPr="00A232F1">
        <w:rPr>
          <w:rFonts w:ascii="Arial" w:hAnsi="Arial" w:cs="Arial"/>
          <w:sz w:val="24"/>
          <w:szCs w:val="24"/>
        </w:rPr>
        <w:t xml:space="preserve">February 2012, Ms Moyle </w:t>
      </w:r>
      <w:r w:rsidR="00B61304">
        <w:rPr>
          <w:rFonts w:ascii="Arial" w:hAnsi="Arial" w:cs="Arial"/>
          <w:sz w:val="24"/>
          <w:szCs w:val="24"/>
        </w:rPr>
        <w:t xml:space="preserve">informed </w:t>
      </w:r>
      <w:r w:rsidR="00602B4C">
        <w:rPr>
          <w:rFonts w:ascii="Arial" w:hAnsi="Arial" w:cs="Arial"/>
          <w:sz w:val="24"/>
          <w:szCs w:val="24"/>
        </w:rPr>
        <w:t xml:space="preserve">the Applicant </w:t>
      </w:r>
      <w:r w:rsidR="00B61304">
        <w:rPr>
          <w:rFonts w:ascii="Arial" w:hAnsi="Arial" w:cs="Arial"/>
          <w:sz w:val="24"/>
          <w:szCs w:val="24"/>
        </w:rPr>
        <w:t xml:space="preserve">of the status </w:t>
      </w:r>
      <w:r w:rsidR="00B61304" w:rsidRPr="00A232F1">
        <w:rPr>
          <w:rFonts w:ascii="Arial" w:hAnsi="Arial" w:cs="Arial"/>
          <w:sz w:val="24"/>
          <w:szCs w:val="24"/>
        </w:rPr>
        <w:t>of repairs</w:t>
      </w:r>
      <w:r w:rsidR="00B61304">
        <w:rPr>
          <w:rFonts w:ascii="Arial" w:hAnsi="Arial" w:cs="Arial"/>
          <w:sz w:val="24"/>
          <w:szCs w:val="24"/>
        </w:rPr>
        <w:t xml:space="preserve"> advising that</w:t>
      </w:r>
      <w:r w:rsidR="00B61304" w:rsidRPr="00A232F1">
        <w:rPr>
          <w:rFonts w:ascii="Arial" w:hAnsi="Arial" w:cs="Arial"/>
          <w:sz w:val="24"/>
          <w:szCs w:val="24"/>
        </w:rPr>
        <w:t xml:space="preserve"> Whittles en</w:t>
      </w:r>
      <w:r w:rsidR="00B61304">
        <w:rPr>
          <w:rFonts w:ascii="Arial" w:hAnsi="Arial" w:cs="Arial"/>
          <w:sz w:val="24"/>
          <w:szCs w:val="24"/>
        </w:rPr>
        <w:t xml:space="preserve">gaged an independent contractor, </w:t>
      </w:r>
      <w:r w:rsidR="00B61304" w:rsidRPr="00A232F1">
        <w:rPr>
          <w:rFonts w:ascii="Arial" w:hAnsi="Arial" w:cs="Arial"/>
          <w:sz w:val="24"/>
          <w:szCs w:val="24"/>
        </w:rPr>
        <w:t>NT Plumbing Service</w:t>
      </w:r>
      <w:r w:rsidR="00441EC0">
        <w:rPr>
          <w:rFonts w:ascii="Arial" w:hAnsi="Arial" w:cs="Arial"/>
          <w:sz w:val="24"/>
          <w:szCs w:val="24"/>
        </w:rPr>
        <w:t>s,</w:t>
      </w:r>
      <w:r w:rsidR="00B61304">
        <w:rPr>
          <w:rFonts w:ascii="Arial" w:hAnsi="Arial" w:cs="Arial"/>
          <w:sz w:val="24"/>
          <w:szCs w:val="24"/>
        </w:rPr>
        <w:t xml:space="preserve"> and that </w:t>
      </w:r>
      <w:r w:rsidR="00B61304" w:rsidRPr="00A232F1">
        <w:rPr>
          <w:rFonts w:ascii="Arial" w:hAnsi="Arial" w:cs="Arial"/>
          <w:sz w:val="24"/>
          <w:szCs w:val="24"/>
        </w:rPr>
        <w:t>the report</w:t>
      </w:r>
      <w:r w:rsidR="00B61304">
        <w:rPr>
          <w:rFonts w:ascii="Arial" w:hAnsi="Arial" w:cs="Arial"/>
          <w:sz w:val="24"/>
          <w:szCs w:val="24"/>
        </w:rPr>
        <w:t xml:space="preserve"> </w:t>
      </w:r>
      <w:r w:rsidR="00B61304" w:rsidRPr="00A232F1">
        <w:rPr>
          <w:rFonts w:ascii="Arial" w:hAnsi="Arial" w:cs="Arial"/>
          <w:sz w:val="24"/>
          <w:szCs w:val="24"/>
        </w:rPr>
        <w:t xml:space="preserve">advised </w:t>
      </w:r>
      <w:r w:rsidR="00B61304" w:rsidRPr="00B61304">
        <w:rPr>
          <w:rFonts w:ascii="Arial" w:hAnsi="Arial" w:cs="Arial"/>
          <w:i/>
          <w:sz w:val="24"/>
          <w:szCs w:val="24"/>
        </w:rPr>
        <w:t>"that there was no leak coming from Unit 2208. The leak is in 2108; this may be attributed to faulty workmanship by contractor's that Colliers had in and nothing to do with the original builder at all, which seems likely."</w:t>
      </w:r>
      <w:r w:rsidR="00B61304" w:rsidRPr="00A232F1">
        <w:rPr>
          <w:rFonts w:ascii="Arial" w:hAnsi="Arial" w:cs="Arial"/>
          <w:sz w:val="24"/>
          <w:szCs w:val="24"/>
        </w:rPr>
        <w:t xml:space="preserve"> She further state</w:t>
      </w:r>
      <w:r w:rsidR="00B61304">
        <w:rPr>
          <w:rFonts w:ascii="Arial" w:hAnsi="Arial" w:cs="Arial"/>
          <w:sz w:val="24"/>
          <w:szCs w:val="24"/>
        </w:rPr>
        <w:t>d</w:t>
      </w:r>
      <w:r w:rsidR="00B61304" w:rsidRPr="00A232F1">
        <w:rPr>
          <w:rFonts w:ascii="Arial" w:hAnsi="Arial" w:cs="Arial"/>
          <w:sz w:val="24"/>
          <w:szCs w:val="24"/>
        </w:rPr>
        <w:t xml:space="preserve"> </w:t>
      </w:r>
      <w:r w:rsidR="00B61304" w:rsidRPr="00B61304">
        <w:rPr>
          <w:rFonts w:ascii="Arial" w:hAnsi="Arial" w:cs="Arial"/>
          <w:i/>
          <w:sz w:val="24"/>
          <w:szCs w:val="24"/>
        </w:rPr>
        <w:t xml:space="preserve">"In summary: The Body Corporate believe it to be unreasonable to be asked to compensate your losses when it appears that neither you or the owner, nor your agent acted in a speedy manner to (a) alert the Body Corporate and/or (b) fix the problem totally so that the property is habitable." </w:t>
      </w:r>
      <w:r w:rsidRPr="00A232F1">
        <w:rPr>
          <w:rFonts w:ascii="Arial" w:hAnsi="Arial" w:cs="Arial"/>
          <w:sz w:val="24"/>
          <w:szCs w:val="24"/>
        </w:rPr>
        <w:t>On 29</w:t>
      </w:r>
      <w:r w:rsidR="00A823BD" w:rsidRPr="00A823BD">
        <w:rPr>
          <w:rFonts w:ascii="Arial" w:hAnsi="Arial" w:cs="Arial"/>
          <w:sz w:val="24"/>
          <w:szCs w:val="24"/>
          <w:vertAlign w:val="superscript"/>
        </w:rPr>
        <w:t>th</w:t>
      </w:r>
      <w:r w:rsidR="00A823BD">
        <w:rPr>
          <w:rFonts w:ascii="Arial" w:hAnsi="Arial" w:cs="Arial"/>
          <w:sz w:val="24"/>
          <w:szCs w:val="24"/>
        </w:rPr>
        <w:t xml:space="preserve"> </w:t>
      </w:r>
      <w:r w:rsidRPr="00A232F1">
        <w:rPr>
          <w:rFonts w:ascii="Arial" w:hAnsi="Arial" w:cs="Arial"/>
          <w:sz w:val="24"/>
          <w:szCs w:val="24"/>
        </w:rPr>
        <w:t xml:space="preserve">February 2012, </w:t>
      </w:r>
      <w:r>
        <w:rPr>
          <w:rFonts w:ascii="Arial" w:hAnsi="Arial" w:cs="Arial"/>
          <w:sz w:val="24"/>
          <w:szCs w:val="24"/>
        </w:rPr>
        <w:t xml:space="preserve">the Applicant </w:t>
      </w:r>
      <w:r w:rsidR="009A56F4">
        <w:rPr>
          <w:rFonts w:ascii="Arial" w:hAnsi="Arial" w:cs="Arial"/>
          <w:sz w:val="24"/>
          <w:szCs w:val="24"/>
        </w:rPr>
        <w:t>forwarded an email to Ms </w:t>
      </w:r>
      <w:r w:rsidRPr="00A232F1">
        <w:rPr>
          <w:rFonts w:ascii="Arial" w:hAnsi="Arial" w:cs="Arial"/>
          <w:sz w:val="24"/>
          <w:szCs w:val="24"/>
        </w:rPr>
        <w:t>Moyle advising her not to proceed with rep</w:t>
      </w:r>
      <w:r>
        <w:rPr>
          <w:rFonts w:ascii="Arial" w:hAnsi="Arial" w:cs="Arial"/>
          <w:sz w:val="24"/>
          <w:szCs w:val="24"/>
        </w:rPr>
        <w:t xml:space="preserve">airs to </w:t>
      </w:r>
      <w:r w:rsidRPr="00A232F1">
        <w:rPr>
          <w:rFonts w:ascii="Arial" w:hAnsi="Arial" w:cs="Arial"/>
          <w:sz w:val="24"/>
          <w:szCs w:val="24"/>
        </w:rPr>
        <w:t xml:space="preserve">the damage </w:t>
      </w:r>
      <w:r w:rsidR="009A56F4">
        <w:rPr>
          <w:rFonts w:ascii="Arial" w:hAnsi="Arial" w:cs="Arial"/>
          <w:sz w:val="24"/>
          <w:szCs w:val="24"/>
        </w:rPr>
        <w:t>U</w:t>
      </w:r>
      <w:r>
        <w:rPr>
          <w:rFonts w:ascii="Arial" w:hAnsi="Arial" w:cs="Arial"/>
          <w:sz w:val="24"/>
          <w:szCs w:val="24"/>
        </w:rPr>
        <w:t>nit wall</w:t>
      </w:r>
      <w:r w:rsidRPr="00A232F1">
        <w:rPr>
          <w:rFonts w:ascii="Arial" w:hAnsi="Arial" w:cs="Arial"/>
          <w:sz w:val="24"/>
          <w:szCs w:val="24"/>
        </w:rPr>
        <w:t xml:space="preserve"> until the actual leak </w:t>
      </w:r>
      <w:r>
        <w:rPr>
          <w:rFonts w:ascii="Arial" w:hAnsi="Arial" w:cs="Arial"/>
          <w:sz w:val="24"/>
          <w:szCs w:val="24"/>
        </w:rPr>
        <w:t xml:space="preserve">was </w:t>
      </w:r>
      <w:r w:rsidRPr="00A232F1">
        <w:rPr>
          <w:rFonts w:ascii="Arial" w:hAnsi="Arial" w:cs="Arial"/>
          <w:sz w:val="24"/>
          <w:szCs w:val="24"/>
        </w:rPr>
        <w:t xml:space="preserve">located and repaired and </w:t>
      </w:r>
      <w:r>
        <w:rPr>
          <w:rFonts w:ascii="Arial" w:hAnsi="Arial" w:cs="Arial"/>
          <w:sz w:val="24"/>
          <w:szCs w:val="24"/>
        </w:rPr>
        <w:t>requesting a copy of the report from NT Plumbing Service</w:t>
      </w:r>
      <w:r w:rsidRPr="00A232F1">
        <w:rPr>
          <w:rFonts w:ascii="Arial" w:hAnsi="Arial" w:cs="Arial"/>
          <w:sz w:val="24"/>
          <w:szCs w:val="24"/>
        </w:rPr>
        <w:t>.</w:t>
      </w:r>
    </w:p>
    <w:p w:rsidR="00B61304" w:rsidRDefault="00B61304" w:rsidP="00EE7DAF">
      <w:pPr>
        <w:pStyle w:val="PlainText"/>
        <w:jc w:val="both"/>
        <w:rPr>
          <w:rFonts w:ascii="Arial" w:hAnsi="Arial" w:cs="Arial"/>
          <w:i/>
          <w:sz w:val="24"/>
          <w:szCs w:val="24"/>
        </w:rPr>
      </w:pPr>
    </w:p>
    <w:p w:rsidR="0085242F" w:rsidRPr="00A232F1" w:rsidRDefault="00B61304" w:rsidP="00EE7DAF">
      <w:pPr>
        <w:pStyle w:val="PlainText"/>
        <w:jc w:val="both"/>
        <w:rPr>
          <w:rFonts w:ascii="Arial" w:hAnsi="Arial" w:cs="Arial"/>
          <w:sz w:val="24"/>
          <w:szCs w:val="24"/>
        </w:rPr>
      </w:pPr>
      <w:r>
        <w:rPr>
          <w:rFonts w:ascii="Arial" w:hAnsi="Arial" w:cs="Arial"/>
          <w:sz w:val="24"/>
          <w:szCs w:val="24"/>
        </w:rPr>
        <w:t>2</w:t>
      </w:r>
      <w:r w:rsidR="00602B4C">
        <w:rPr>
          <w:rFonts w:ascii="Arial" w:hAnsi="Arial" w:cs="Arial"/>
          <w:sz w:val="24"/>
          <w:szCs w:val="24"/>
        </w:rPr>
        <w:t>2</w:t>
      </w:r>
      <w:r w:rsidR="00EC20C4">
        <w:rPr>
          <w:rFonts w:ascii="Arial" w:hAnsi="Arial" w:cs="Arial"/>
          <w:sz w:val="24"/>
          <w:szCs w:val="24"/>
        </w:rPr>
        <w:t>.</w:t>
      </w:r>
      <w:r>
        <w:rPr>
          <w:rFonts w:ascii="Arial" w:hAnsi="Arial" w:cs="Arial"/>
          <w:sz w:val="24"/>
          <w:szCs w:val="24"/>
        </w:rPr>
        <w:tab/>
      </w:r>
      <w:r w:rsidR="0085242F" w:rsidRPr="00A232F1">
        <w:rPr>
          <w:rFonts w:ascii="Arial" w:hAnsi="Arial" w:cs="Arial"/>
          <w:sz w:val="24"/>
          <w:szCs w:val="24"/>
        </w:rPr>
        <w:t>On 2</w:t>
      </w:r>
      <w:r w:rsidR="00A823BD" w:rsidRPr="00A823BD">
        <w:rPr>
          <w:rFonts w:ascii="Arial" w:hAnsi="Arial" w:cs="Arial"/>
          <w:sz w:val="24"/>
          <w:szCs w:val="24"/>
          <w:vertAlign w:val="superscript"/>
        </w:rPr>
        <w:t>nd</w:t>
      </w:r>
      <w:r w:rsidR="00A823BD">
        <w:rPr>
          <w:rFonts w:ascii="Arial" w:hAnsi="Arial" w:cs="Arial"/>
          <w:sz w:val="24"/>
          <w:szCs w:val="24"/>
        </w:rPr>
        <w:t xml:space="preserve"> </w:t>
      </w:r>
      <w:r w:rsidR="0085242F" w:rsidRPr="00A232F1">
        <w:rPr>
          <w:rFonts w:ascii="Arial" w:hAnsi="Arial" w:cs="Arial"/>
          <w:sz w:val="24"/>
          <w:szCs w:val="24"/>
        </w:rPr>
        <w:t xml:space="preserve">March 2012, </w:t>
      </w:r>
      <w:r w:rsidR="009B4857">
        <w:rPr>
          <w:rFonts w:ascii="Arial" w:hAnsi="Arial" w:cs="Arial"/>
          <w:sz w:val="24"/>
          <w:szCs w:val="24"/>
        </w:rPr>
        <w:t>the Applicant e</w:t>
      </w:r>
      <w:r w:rsidR="008A2684">
        <w:rPr>
          <w:rFonts w:ascii="Arial" w:hAnsi="Arial" w:cs="Arial"/>
          <w:sz w:val="24"/>
          <w:szCs w:val="24"/>
        </w:rPr>
        <w:t>mailed</w:t>
      </w:r>
      <w:r w:rsidR="0085242F" w:rsidRPr="00A232F1">
        <w:rPr>
          <w:rFonts w:ascii="Arial" w:hAnsi="Arial" w:cs="Arial"/>
          <w:sz w:val="24"/>
          <w:szCs w:val="24"/>
        </w:rPr>
        <w:t xml:space="preserve"> Mr Mat</w:t>
      </w:r>
      <w:r w:rsidR="008A2684">
        <w:rPr>
          <w:rFonts w:ascii="Arial" w:hAnsi="Arial" w:cs="Arial"/>
          <w:sz w:val="24"/>
          <w:szCs w:val="24"/>
        </w:rPr>
        <w:t xml:space="preserve">thew Amber, the licensed Business Manager of the Respondent </w:t>
      </w:r>
      <w:r w:rsidR="0085242F" w:rsidRPr="00A232F1">
        <w:rPr>
          <w:rFonts w:ascii="Arial" w:hAnsi="Arial" w:cs="Arial"/>
          <w:sz w:val="24"/>
          <w:szCs w:val="24"/>
        </w:rPr>
        <w:t>detailing h</w:t>
      </w:r>
      <w:r w:rsidR="008A2684">
        <w:rPr>
          <w:rFonts w:ascii="Arial" w:hAnsi="Arial" w:cs="Arial"/>
          <w:sz w:val="24"/>
          <w:szCs w:val="24"/>
        </w:rPr>
        <w:t xml:space="preserve">is frustration at the situation. </w:t>
      </w:r>
      <w:r w:rsidR="009A56F4">
        <w:rPr>
          <w:rFonts w:ascii="Arial" w:hAnsi="Arial" w:cs="Arial"/>
          <w:sz w:val="24"/>
          <w:szCs w:val="24"/>
        </w:rPr>
        <w:t>On 5</w:t>
      </w:r>
      <w:r w:rsidR="00A823BD" w:rsidRPr="00A823BD">
        <w:rPr>
          <w:rFonts w:ascii="Arial" w:hAnsi="Arial" w:cs="Arial"/>
          <w:sz w:val="24"/>
          <w:szCs w:val="24"/>
          <w:vertAlign w:val="superscript"/>
        </w:rPr>
        <w:t>th</w:t>
      </w:r>
      <w:r w:rsidR="00A823BD">
        <w:rPr>
          <w:rFonts w:ascii="Arial" w:hAnsi="Arial" w:cs="Arial"/>
          <w:sz w:val="24"/>
          <w:szCs w:val="24"/>
        </w:rPr>
        <w:t> </w:t>
      </w:r>
      <w:r w:rsidR="0085242F" w:rsidRPr="00A232F1">
        <w:rPr>
          <w:rFonts w:ascii="Arial" w:hAnsi="Arial" w:cs="Arial"/>
          <w:sz w:val="24"/>
          <w:szCs w:val="24"/>
        </w:rPr>
        <w:t xml:space="preserve">March 2012, Mr Amber </w:t>
      </w:r>
      <w:r w:rsidR="008A2684">
        <w:rPr>
          <w:rFonts w:ascii="Arial" w:hAnsi="Arial" w:cs="Arial"/>
          <w:sz w:val="24"/>
          <w:szCs w:val="24"/>
        </w:rPr>
        <w:t xml:space="preserve">replied </w:t>
      </w:r>
      <w:r w:rsidR="0085242F" w:rsidRPr="00A232F1">
        <w:rPr>
          <w:rFonts w:ascii="Arial" w:hAnsi="Arial" w:cs="Arial"/>
          <w:sz w:val="24"/>
          <w:szCs w:val="24"/>
        </w:rPr>
        <w:t xml:space="preserve">to </w:t>
      </w:r>
      <w:r w:rsidR="008A2684">
        <w:rPr>
          <w:rFonts w:ascii="Arial" w:hAnsi="Arial" w:cs="Arial"/>
          <w:sz w:val="24"/>
          <w:szCs w:val="24"/>
        </w:rPr>
        <w:t>the Applicant b</w:t>
      </w:r>
      <w:r w:rsidR="00B929E2">
        <w:rPr>
          <w:rFonts w:ascii="Arial" w:hAnsi="Arial" w:cs="Arial"/>
          <w:sz w:val="24"/>
          <w:szCs w:val="24"/>
        </w:rPr>
        <w:t>y</w:t>
      </w:r>
      <w:r w:rsidR="009B4857">
        <w:rPr>
          <w:rFonts w:ascii="Arial" w:hAnsi="Arial" w:cs="Arial"/>
          <w:sz w:val="24"/>
          <w:szCs w:val="24"/>
        </w:rPr>
        <w:t xml:space="preserve"> e</w:t>
      </w:r>
      <w:r w:rsidR="008A2684">
        <w:rPr>
          <w:rFonts w:ascii="Arial" w:hAnsi="Arial" w:cs="Arial"/>
          <w:sz w:val="24"/>
          <w:szCs w:val="24"/>
        </w:rPr>
        <w:t xml:space="preserve">mail indicating </w:t>
      </w:r>
      <w:r w:rsidR="0085242F" w:rsidRPr="00A232F1">
        <w:rPr>
          <w:rFonts w:ascii="Arial" w:hAnsi="Arial" w:cs="Arial"/>
          <w:sz w:val="24"/>
          <w:szCs w:val="24"/>
        </w:rPr>
        <w:t>that he w</w:t>
      </w:r>
      <w:r w:rsidR="008A2684">
        <w:rPr>
          <w:rFonts w:ascii="Arial" w:hAnsi="Arial" w:cs="Arial"/>
          <w:sz w:val="24"/>
          <w:szCs w:val="24"/>
        </w:rPr>
        <w:t>ould</w:t>
      </w:r>
      <w:r w:rsidR="0085242F" w:rsidRPr="00A232F1">
        <w:rPr>
          <w:rFonts w:ascii="Arial" w:hAnsi="Arial" w:cs="Arial"/>
          <w:sz w:val="24"/>
          <w:szCs w:val="24"/>
        </w:rPr>
        <w:t xml:space="preserve"> call to discuss the problem</w:t>
      </w:r>
      <w:r w:rsidR="008A2684">
        <w:rPr>
          <w:rFonts w:ascii="Arial" w:hAnsi="Arial" w:cs="Arial"/>
          <w:sz w:val="24"/>
          <w:szCs w:val="24"/>
        </w:rPr>
        <w:t>.</w:t>
      </w:r>
      <w:r w:rsidR="00EC20C4">
        <w:rPr>
          <w:rFonts w:ascii="Arial" w:hAnsi="Arial" w:cs="Arial"/>
          <w:sz w:val="24"/>
          <w:szCs w:val="24"/>
        </w:rPr>
        <w:t xml:space="preserve"> No contact was made.</w:t>
      </w:r>
    </w:p>
    <w:p w:rsidR="00602B4C" w:rsidRDefault="00602B4C" w:rsidP="00EE7DAF">
      <w:pPr>
        <w:pStyle w:val="PlainText"/>
        <w:jc w:val="both"/>
        <w:rPr>
          <w:rFonts w:ascii="Arial" w:hAnsi="Arial" w:cs="Arial"/>
          <w:sz w:val="24"/>
          <w:szCs w:val="24"/>
        </w:rPr>
      </w:pPr>
    </w:p>
    <w:p w:rsidR="00602B4C" w:rsidRPr="00FD2F38" w:rsidRDefault="00602B4C" w:rsidP="00EE7DAF">
      <w:pPr>
        <w:pStyle w:val="PlainText"/>
        <w:jc w:val="both"/>
        <w:rPr>
          <w:rFonts w:ascii="Arial" w:hAnsi="Arial" w:cs="Arial"/>
          <w:i/>
          <w:sz w:val="24"/>
          <w:szCs w:val="24"/>
        </w:rPr>
      </w:pPr>
      <w:r>
        <w:rPr>
          <w:rFonts w:ascii="Arial" w:hAnsi="Arial" w:cs="Arial"/>
          <w:sz w:val="24"/>
          <w:szCs w:val="24"/>
        </w:rPr>
        <w:t>23</w:t>
      </w:r>
      <w:r w:rsidR="00EC20C4">
        <w:rPr>
          <w:rFonts w:ascii="Arial" w:hAnsi="Arial" w:cs="Arial"/>
          <w:sz w:val="24"/>
          <w:szCs w:val="24"/>
        </w:rPr>
        <w:t>.</w:t>
      </w:r>
      <w:r>
        <w:rPr>
          <w:rFonts w:ascii="Arial" w:hAnsi="Arial" w:cs="Arial"/>
          <w:sz w:val="24"/>
          <w:szCs w:val="24"/>
        </w:rPr>
        <w:tab/>
      </w:r>
      <w:r w:rsidR="0085242F" w:rsidRPr="00A232F1">
        <w:rPr>
          <w:rFonts w:ascii="Arial" w:hAnsi="Arial" w:cs="Arial"/>
          <w:sz w:val="24"/>
          <w:szCs w:val="24"/>
        </w:rPr>
        <w:t>On 9</w:t>
      </w:r>
      <w:r w:rsidR="00A823BD">
        <w:rPr>
          <w:rFonts w:ascii="Arial" w:hAnsi="Arial" w:cs="Arial"/>
          <w:sz w:val="24"/>
          <w:szCs w:val="24"/>
          <w:vertAlign w:val="superscript"/>
        </w:rPr>
        <w:t xml:space="preserve">th </w:t>
      </w:r>
      <w:r w:rsidR="0085242F" w:rsidRPr="00A232F1">
        <w:rPr>
          <w:rFonts w:ascii="Arial" w:hAnsi="Arial" w:cs="Arial"/>
          <w:sz w:val="24"/>
          <w:szCs w:val="24"/>
        </w:rPr>
        <w:t>March 2012, Ms Moyle for</w:t>
      </w:r>
      <w:r w:rsidR="008A2684">
        <w:rPr>
          <w:rFonts w:ascii="Arial" w:hAnsi="Arial" w:cs="Arial"/>
          <w:sz w:val="24"/>
          <w:szCs w:val="24"/>
        </w:rPr>
        <w:t>w</w:t>
      </w:r>
      <w:r w:rsidR="0085242F" w:rsidRPr="00A232F1">
        <w:rPr>
          <w:rFonts w:ascii="Arial" w:hAnsi="Arial" w:cs="Arial"/>
          <w:sz w:val="24"/>
          <w:szCs w:val="24"/>
        </w:rPr>
        <w:t>arded an</w:t>
      </w:r>
      <w:r w:rsidR="008A2684">
        <w:rPr>
          <w:rFonts w:ascii="Arial" w:hAnsi="Arial" w:cs="Arial"/>
          <w:sz w:val="24"/>
          <w:szCs w:val="24"/>
        </w:rPr>
        <w:t xml:space="preserve"> </w:t>
      </w:r>
      <w:r w:rsidR="00FD2F38">
        <w:rPr>
          <w:rFonts w:ascii="Arial" w:hAnsi="Arial" w:cs="Arial"/>
          <w:sz w:val="24"/>
          <w:szCs w:val="24"/>
        </w:rPr>
        <w:t xml:space="preserve">email and a </w:t>
      </w:r>
      <w:r w:rsidR="009127F2">
        <w:rPr>
          <w:rFonts w:ascii="Arial" w:hAnsi="Arial" w:cs="Arial"/>
          <w:sz w:val="24"/>
          <w:szCs w:val="24"/>
        </w:rPr>
        <w:t>N</w:t>
      </w:r>
      <w:r w:rsidR="0085242F" w:rsidRPr="00A232F1">
        <w:rPr>
          <w:rFonts w:ascii="Arial" w:hAnsi="Arial" w:cs="Arial"/>
          <w:sz w:val="24"/>
          <w:szCs w:val="24"/>
        </w:rPr>
        <w:t>T Plumbing Servic</w:t>
      </w:r>
      <w:r w:rsidR="00FD2F38">
        <w:rPr>
          <w:rFonts w:ascii="Arial" w:hAnsi="Arial" w:cs="Arial"/>
          <w:sz w:val="24"/>
          <w:szCs w:val="24"/>
        </w:rPr>
        <w:t>e</w:t>
      </w:r>
      <w:r w:rsidR="00FD2F38" w:rsidRPr="00FD2F38">
        <w:rPr>
          <w:rFonts w:ascii="Arial" w:hAnsi="Arial" w:cs="Arial"/>
          <w:sz w:val="24"/>
          <w:szCs w:val="24"/>
        </w:rPr>
        <w:t xml:space="preserve"> </w:t>
      </w:r>
      <w:r w:rsidR="00FD2F38">
        <w:rPr>
          <w:rFonts w:ascii="Arial" w:hAnsi="Arial" w:cs="Arial"/>
          <w:sz w:val="24"/>
          <w:szCs w:val="24"/>
        </w:rPr>
        <w:t>Report,</w:t>
      </w:r>
      <w:r w:rsidR="0085242F" w:rsidRPr="00A232F1">
        <w:rPr>
          <w:rFonts w:ascii="Arial" w:hAnsi="Arial" w:cs="Arial"/>
          <w:sz w:val="24"/>
          <w:szCs w:val="24"/>
        </w:rPr>
        <w:t xml:space="preserve"> dated 2</w:t>
      </w:r>
      <w:r w:rsidR="009127F2">
        <w:rPr>
          <w:rFonts w:ascii="Arial" w:hAnsi="Arial" w:cs="Arial"/>
          <w:sz w:val="24"/>
          <w:szCs w:val="24"/>
        </w:rPr>
        <w:t>3</w:t>
      </w:r>
      <w:r w:rsidR="00A823BD" w:rsidRPr="00A823BD">
        <w:rPr>
          <w:rFonts w:ascii="Arial" w:hAnsi="Arial" w:cs="Arial"/>
          <w:sz w:val="24"/>
          <w:szCs w:val="24"/>
          <w:vertAlign w:val="superscript"/>
        </w:rPr>
        <w:t>rd</w:t>
      </w:r>
      <w:r w:rsidR="00A823BD">
        <w:rPr>
          <w:rFonts w:ascii="Arial" w:hAnsi="Arial" w:cs="Arial"/>
          <w:sz w:val="24"/>
          <w:szCs w:val="24"/>
        </w:rPr>
        <w:t xml:space="preserve"> </w:t>
      </w:r>
      <w:r w:rsidR="009127F2">
        <w:rPr>
          <w:rFonts w:ascii="Arial" w:hAnsi="Arial" w:cs="Arial"/>
          <w:sz w:val="24"/>
          <w:szCs w:val="24"/>
        </w:rPr>
        <w:t>February 2012, to</w:t>
      </w:r>
      <w:r w:rsidR="00287729">
        <w:rPr>
          <w:rFonts w:ascii="Arial" w:hAnsi="Arial" w:cs="Arial"/>
          <w:sz w:val="24"/>
          <w:szCs w:val="24"/>
        </w:rPr>
        <w:t xml:space="preserve"> the Applicant, stating</w:t>
      </w:r>
      <w:r w:rsidR="0085242F" w:rsidRPr="00A232F1">
        <w:rPr>
          <w:rFonts w:ascii="Arial" w:hAnsi="Arial" w:cs="Arial"/>
          <w:sz w:val="24"/>
          <w:szCs w:val="24"/>
        </w:rPr>
        <w:t xml:space="preserve"> </w:t>
      </w:r>
      <w:r w:rsidR="0085242F" w:rsidRPr="00287729">
        <w:rPr>
          <w:rFonts w:ascii="Arial" w:hAnsi="Arial" w:cs="Arial"/>
          <w:i/>
          <w:sz w:val="24"/>
          <w:szCs w:val="24"/>
        </w:rPr>
        <w:t>"Once again, the Body Corporate extends to you the opportunity to have you're A/C's re</w:t>
      </w:r>
      <w:r w:rsidR="00EC20C4">
        <w:rPr>
          <w:rFonts w:ascii="Arial" w:hAnsi="Arial" w:cs="Arial"/>
          <w:i/>
          <w:sz w:val="24"/>
          <w:szCs w:val="24"/>
        </w:rPr>
        <w:t>-</w:t>
      </w:r>
      <w:r w:rsidR="0085242F" w:rsidRPr="00287729">
        <w:rPr>
          <w:rFonts w:ascii="Arial" w:hAnsi="Arial" w:cs="Arial"/>
          <w:i/>
          <w:sz w:val="24"/>
          <w:szCs w:val="24"/>
        </w:rPr>
        <w:t xml:space="preserve">installed and operational, the gyprock repaired and painted - all by appropriately licensed contractors. This cost will be covered by the Body Corporate on the </w:t>
      </w:r>
      <w:r w:rsidRPr="00287729">
        <w:rPr>
          <w:rFonts w:ascii="Arial" w:hAnsi="Arial" w:cs="Arial"/>
          <w:i/>
          <w:sz w:val="24"/>
          <w:szCs w:val="24"/>
        </w:rPr>
        <w:t>understanding that we use our nominated contractors and that we are not taking any liability for what has occurred in your property. This is done in good faith because of so many conflicting reports. This offer is on the table until cl</w:t>
      </w:r>
      <w:r w:rsidR="00CC44E6">
        <w:rPr>
          <w:rFonts w:ascii="Arial" w:hAnsi="Arial" w:cs="Arial"/>
          <w:i/>
          <w:sz w:val="24"/>
          <w:szCs w:val="24"/>
        </w:rPr>
        <w:t>ose of business on Wednesday 14 </w:t>
      </w:r>
      <w:r w:rsidRPr="00287729">
        <w:rPr>
          <w:rFonts w:ascii="Arial" w:hAnsi="Arial" w:cs="Arial"/>
          <w:i/>
          <w:sz w:val="24"/>
          <w:szCs w:val="24"/>
        </w:rPr>
        <w:t>March 2012."</w:t>
      </w:r>
      <w:r w:rsidR="00FD2F38">
        <w:rPr>
          <w:rFonts w:ascii="Arial" w:hAnsi="Arial" w:cs="Arial"/>
          <w:i/>
          <w:sz w:val="24"/>
          <w:szCs w:val="24"/>
        </w:rPr>
        <w:t xml:space="preserve"> </w:t>
      </w:r>
      <w:r w:rsidR="00FD2F38" w:rsidRPr="00FD2F38">
        <w:rPr>
          <w:rFonts w:ascii="Arial" w:hAnsi="Arial" w:cs="Arial"/>
          <w:sz w:val="24"/>
          <w:szCs w:val="24"/>
        </w:rPr>
        <w:t>A further</w:t>
      </w:r>
      <w:r w:rsidRPr="00C404B2">
        <w:rPr>
          <w:rFonts w:ascii="Arial" w:hAnsi="Arial" w:cs="Arial"/>
          <w:sz w:val="24"/>
          <w:szCs w:val="24"/>
        </w:rPr>
        <w:t xml:space="preserve"> email was fo</w:t>
      </w:r>
      <w:r>
        <w:rPr>
          <w:rFonts w:ascii="Arial" w:hAnsi="Arial" w:cs="Arial"/>
          <w:sz w:val="24"/>
          <w:szCs w:val="24"/>
        </w:rPr>
        <w:t>r</w:t>
      </w:r>
      <w:r w:rsidRPr="00C404B2">
        <w:rPr>
          <w:rFonts w:ascii="Arial" w:hAnsi="Arial" w:cs="Arial"/>
          <w:sz w:val="24"/>
          <w:szCs w:val="24"/>
        </w:rPr>
        <w:t xml:space="preserve">warded </w:t>
      </w:r>
      <w:r w:rsidR="00FD2F38">
        <w:rPr>
          <w:rFonts w:ascii="Arial" w:hAnsi="Arial" w:cs="Arial"/>
          <w:sz w:val="24"/>
          <w:szCs w:val="24"/>
        </w:rPr>
        <w:t>o</w:t>
      </w:r>
      <w:r w:rsidR="00FD2F38" w:rsidRPr="00C404B2">
        <w:rPr>
          <w:rFonts w:ascii="Arial" w:hAnsi="Arial" w:cs="Arial"/>
          <w:sz w:val="24"/>
          <w:szCs w:val="24"/>
        </w:rPr>
        <w:t>n 13</w:t>
      </w:r>
      <w:r w:rsidR="00A823BD" w:rsidRPr="00A823BD">
        <w:rPr>
          <w:rFonts w:ascii="Arial" w:hAnsi="Arial" w:cs="Arial"/>
          <w:sz w:val="24"/>
          <w:szCs w:val="24"/>
          <w:vertAlign w:val="superscript"/>
        </w:rPr>
        <w:t>th</w:t>
      </w:r>
      <w:r w:rsidR="00A823BD">
        <w:rPr>
          <w:rFonts w:ascii="Arial" w:hAnsi="Arial" w:cs="Arial"/>
          <w:sz w:val="24"/>
          <w:szCs w:val="24"/>
        </w:rPr>
        <w:t xml:space="preserve"> </w:t>
      </w:r>
      <w:r w:rsidR="00FD2F38" w:rsidRPr="00C404B2">
        <w:rPr>
          <w:rFonts w:ascii="Arial" w:hAnsi="Arial" w:cs="Arial"/>
          <w:sz w:val="24"/>
          <w:szCs w:val="24"/>
        </w:rPr>
        <w:t>March 2012</w:t>
      </w:r>
      <w:r w:rsidR="00CC44E6">
        <w:rPr>
          <w:rFonts w:ascii="Arial" w:hAnsi="Arial" w:cs="Arial"/>
          <w:sz w:val="24"/>
          <w:szCs w:val="24"/>
        </w:rPr>
        <w:t>,</w:t>
      </w:r>
      <w:r w:rsidR="00FD2F38">
        <w:rPr>
          <w:rFonts w:ascii="Arial" w:hAnsi="Arial" w:cs="Arial"/>
          <w:sz w:val="24"/>
          <w:szCs w:val="24"/>
        </w:rPr>
        <w:t xml:space="preserve"> by</w:t>
      </w:r>
      <w:r w:rsidRPr="00C404B2">
        <w:rPr>
          <w:rFonts w:ascii="Arial" w:hAnsi="Arial" w:cs="Arial"/>
          <w:sz w:val="24"/>
          <w:szCs w:val="24"/>
        </w:rPr>
        <w:t xml:space="preserve"> Ms Moyle to </w:t>
      </w:r>
      <w:r w:rsidR="00FD2F38">
        <w:rPr>
          <w:rFonts w:ascii="Arial" w:hAnsi="Arial" w:cs="Arial"/>
          <w:sz w:val="24"/>
          <w:szCs w:val="24"/>
        </w:rPr>
        <w:t xml:space="preserve">Colliers </w:t>
      </w:r>
      <w:r w:rsidRPr="00C404B2">
        <w:rPr>
          <w:rFonts w:ascii="Arial" w:hAnsi="Arial" w:cs="Arial"/>
          <w:sz w:val="24"/>
          <w:szCs w:val="24"/>
        </w:rPr>
        <w:t>advis</w:t>
      </w:r>
      <w:r w:rsidR="00FD2F38">
        <w:rPr>
          <w:rFonts w:ascii="Arial" w:hAnsi="Arial" w:cs="Arial"/>
          <w:sz w:val="24"/>
          <w:szCs w:val="24"/>
        </w:rPr>
        <w:t>ing</w:t>
      </w:r>
      <w:r w:rsidRPr="00C404B2">
        <w:rPr>
          <w:rFonts w:ascii="Arial" w:hAnsi="Arial" w:cs="Arial"/>
          <w:sz w:val="24"/>
          <w:szCs w:val="24"/>
        </w:rPr>
        <w:t xml:space="preserve"> </w:t>
      </w:r>
      <w:r w:rsidR="00FD2F38">
        <w:rPr>
          <w:rFonts w:ascii="Arial" w:hAnsi="Arial" w:cs="Arial"/>
          <w:sz w:val="24"/>
          <w:szCs w:val="24"/>
        </w:rPr>
        <w:t xml:space="preserve">that </w:t>
      </w:r>
      <w:r w:rsidRPr="00C404B2">
        <w:rPr>
          <w:rFonts w:ascii="Arial" w:hAnsi="Arial" w:cs="Arial"/>
          <w:sz w:val="24"/>
          <w:szCs w:val="24"/>
        </w:rPr>
        <w:t>the Gwelo</w:t>
      </w:r>
      <w:r w:rsidR="00FD2F38">
        <w:rPr>
          <w:rFonts w:ascii="Arial" w:hAnsi="Arial" w:cs="Arial"/>
          <w:sz w:val="24"/>
          <w:szCs w:val="24"/>
        </w:rPr>
        <w:t xml:space="preserve"> Development Pty Ltd </w:t>
      </w:r>
      <w:r w:rsidR="00F03AB2">
        <w:rPr>
          <w:rFonts w:ascii="Arial" w:hAnsi="Arial" w:cs="Arial"/>
          <w:sz w:val="24"/>
          <w:szCs w:val="24"/>
        </w:rPr>
        <w:t>Builder/Project M</w:t>
      </w:r>
      <w:r w:rsidRPr="00C404B2">
        <w:rPr>
          <w:rFonts w:ascii="Arial" w:hAnsi="Arial" w:cs="Arial"/>
          <w:sz w:val="24"/>
          <w:szCs w:val="24"/>
        </w:rPr>
        <w:t>anager agree</w:t>
      </w:r>
      <w:r w:rsidR="00FD2F38">
        <w:rPr>
          <w:rFonts w:ascii="Arial" w:hAnsi="Arial" w:cs="Arial"/>
          <w:sz w:val="24"/>
          <w:szCs w:val="24"/>
        </w:rPr>
        <w:t>d</w:t>
      </w:r>
      <w:r w:rsidRPr="00C404B2">
        <w:rPr>
          <w:rFonts w:ascii="Arial" w:hAnsi="Arial" w:cs="Arial"/>
          <w:sz w:val="24"/>
          <w:szCs w:val="24"/>
        </w:rPr>
        <w:t xml:space="preserve"> </w:t>
      </w:r>
      <w:r w:rsidR="00FD2F38">
        <w:rPr>
          <w:rFonts w:ascii="Arial" w:hAnsi="Arial" w:cs="Arial"/>
          <w:sz w:val="24"/>
          <w:szCs w:val="24"/>
        </w:rPr>
        <w:t>“</w:t>
      </w:r>
      <w:r w:rsidRPr="00FD2F38">
        <w:rPr>
          <w:rFonts w:ascii="Arial" w:hAnsi="Arial" w:cs="Arial"/>
          <w:i/>
          <w:sz w:val="24"/>
          <w:szCs w:val="24"/>
        </w:rPr>
        <w:t xml:space="preserve">that the 'leak' ironically, is in fact a result of condensation due to the hole in </w:t>
      </w:r>
      <w:r w:rsidRPr="00FD2F38">
        <w:rPr>
          <w:rFonts w:ascii="Arial" w:hAnsi="Arial" w:cs="Arial"/>
          <w:i/>
          <w:sz w:val="24"/>
          <w:szCs w:val="24"/>
        </w:rPr>
        <w:lastRenderedPageBreak/>
        <w:t xml:space="preserve">the wall. The builder will add extra insulation for everybody's piece of mind and continue to </w:t>
      </w:r>
      <w:r w:rsidR="00E031B2">
        <w:rPr>
          <w:rFonts w:ascii="Arial" w:hAnsi="Arial" w:cs="Arial"/>
          <w:i/>
          <w:sz w:val="24"/>
          <w:szCs w:val="24"/>
        </w:rPr>
        <w:t>rectify the hole in the wall."</w:t>
      </w:r>
    </w:p>
    <w:p w:rsidR="00602B4C" w:rsidRPr="00C404B2" w:rsidRDefault="00602B4C" w:rsidP="00EE7DAF">
      <w:pPr>
        <w:pStyle w:val="PlainText"/>
        <w:jc w:val="both"/>
        <w:rPr>
          <w:rFonts w:ascii="Arial" w:hAnsi="Arial" w:cs="Arial"/>
          <w:sz w:val="24"/>
          <w:szCs w:val="24"/>
        </w:rPr>
      </w:pPr>
    </w:p>
    <w:p w:rsidR="00602B4C" w:rsidRPr="00C404B2" w:rsidRDefault="00602B4C" w:rsidP="00EE7DAF">
      <w:pPr>
        <w:pStyle w:val="PlainText"/>
        <w:jc w:val="both"/>
        <w:rPr>
          <w:rFonts w:ascii="Arial" w:hAnsi="Arial" w:cs="Arial"/>
          <w:sz w:val="24"/>
          <w:szCs w:val="24"/>
        </w:rPr>
      </w:pPr>
      <w:r>
        <w:rPr>
          <w:rFonts w:ascii="Arial" w:hAnsi="Arial" w:cs="Arial"/>
          <w:sz w:val="24"/>
          <w:szCs w:val="24"/>
        </w:rPr>
        <w:t>24</w:t>
      </w:r>
      <w:r w:rsidR="00EC20C4">
        <w:rPr>
          <w:rFonts w:ascii="Arial" w:hAnsi="Arial" w:cs="Arial"/>
          <w:sz w:val="24"/>
          <w:szCs w:val="24"/>
        </w:rPr>
        <w:t>.</w:t>
      </w:r>
      <w:r>
        <w:rPr>
          <w:rFonts w:ascii="Arial" w:hAnsi="Arial" w:cs="Arial"/>
          <w:sz w:val="24"/>
          <w:szCs w:val="24"/>
        </w:rPr>
        <w:tab/>
      </w:r>
      <w:r w:rsidRPr="00C404B2">
        <w:rPr>
          <w:rFonts w:ascii="Arial" w:hAnsi="Arial" w:cs="Arial"/>
          <w:sz w:val="24"/>
          <w:szCs w:val="24"/>
        </w:rPr>
        <w:t>On 8</w:t>
      </w:r>
      <w:r w:rsidR="00A823BD" w:rsidRPr="00A823BD">
        <w:rPr>
          <w:rFonts w:ascii="Arial" w:hAnsi="Arial" w:cs="Arial"/>
          <w:sz w:val="24"/>
          <w:szCs w:val="24"/>
          <w:vertAlign w:val="superscript"/>
        </w:rPr>
        <w:t>th</w:t>
      </w:r>
      <w:r w:rsidR="00A823BD">
        <w:rPr>
          <w:rFonts w:ascii="Arial" w:hAnsi="Arial" w:cs="Arial"/>
          <w:sz w:val="24"/>
          <w:szCs w:val="24"/>
        </w:rPr>
        <w:t xml:space="preserve"> </w:t>
      </w:r>
      <w:r w:rsidRPr="00C404B2">
        <w:rPr>
          <w:rFonts w:ascii="Arial" w:hAnsi="Arial" w:cs="Arial"/>
          <w:sz w:val="24"/>
          <w:szCs w:val="24"/>
        </w:rPr>
        <w:t xml:space="preserve">May 2012, </w:t>
      </w:r>
      <w:r w:rsidR="00FD2F38">
        <w:rPr>
          <w:rFonts w:ascii="Arial" w:hAnsi="Arial" w:cs="Arial"/>
          <w:sz w:val="24"/>
          <w:szCs w:val="24"/>
        </w:rPr>
        <w:t xml:space="preserve">the Applicant again </w:t>
      </w:r>
      <w:r w:rsidR="00FD2F38" w:rsidRPr="00C404B2">
        <w:rPr>
          <w:rFonts w:ascii="Arial" w:hAnsi="Arial" w:cs="Arial"/>
          <w:sz w:val="24"/>
          <w:szCs w:val="24"/>
        </w:rPr>
        <w:t>email</w:t>
      </w:r>
      <w:r w:rsidR="00FD2F38">
        <w:rPr>
          <w:rFonts w:ascii="Arial" w:hAnsi="Arial" w:cs="Arial"/>
          <w:sz w:val="24"/>
          <w:szCs w:val="24"/>
        </w:rPr>
        <w:t>ed</w:t>
      </w:r>
      <w:r w:rsidRPr="00C404B2">
        <w:rPr>
          <w:rFonts w:ascii="Arial" w:hAnsi="Arial" w:cs="Arial"/>
          <w:sz w:val="24"/>
          <w:szCs w:val="24"/>
        </w:rPr>
        <w:t xml:space="preserve"> Mr Amber advising him that he</w:t>
      </w:r>
      <w:r w:rsidR="00FD2F38">
        <w:rPr>
          <w:rFonts w:ascii="Arial" w:hAnsi="Arial" w:cs="Arial"/>
          <w:sz w:val="24"/>
          <w:szCs w:val="24"/>
        </w:rPr>
        <w:t xml:space="preserve"> still had</w:t>
      </w:r>
      <w:r w:rsidRPr="00C404B2">
        <w:rPr>
          <w:rFonts w:ascii="Arial" w:hAnsi="Arial" w:cs="Arial"/>
          <w:sz w:val="24"/>
          <w:szCs w:val="24"/>
        </w:rPr>
        <w:t xml:space="preserve"> not received a response in relation to his emails, updating him with the status of the repairs and seeking reimbursement from </w:t>
      </w:r>
      <w:r w:rsidR="00FD2F38">
        <w:rPr>
          <w:rFonts w:ascii="Arial" w:hAnsi="Arial" w:cs="Arial"/>
          <w:sz w:val="24"/>
          <w:szCs w:val="24"/>
        </w:rPr>
        <w:t>the Respondent</w:t>
      </w:r>
      <w:r w:rsidRPr="00C404B2">
        <w:rPr>
          <w:rFonts w:ascii="Arial" w:hAnsi="Arial" w:cs="Arial"/>
          <w:sz w:val="24"/>
          <w:szCs w:val="24"/>
        </w:rPr>
        <w:t xml:space="preserve"> in the fo</w:t>
      </w:r>
      <w:r>
        <w:rPr>
          <w:rFonts w:ascii="Arial" w:hAnsi="Arial" w:cs="Arial"/>
          <w:sz w:val="24"/>
          <w:szCs w:val="24"/>
        </w:rPr>
        <w:t>rm</w:t>
      </w:r>
      <w:r w:rsidRPr="00C404B2">
        <w:rPr>
          <w:rFonts w:ascii="Arial" w:hAnsi="Arial" w:cs="Arial"/>
          <w:sz w:val="24"/>
          <w:szCs w:val="24"/>
        </w:rPr>
        <w:t xml:space="preserve"> of lost rent of $6,045.00, an acknowledgement that the water damage was caused by a leaking pipe in the common property and a guarantee if the leak recu</w:t>
      </w:r>
      <w:r w:rsidR="000C3B39">
        <w:rPr>
          <w:rFonts w:ascii="Arial" w:hAnsi="Arial" w:cs="Arial"/>
          <w:sz w:val="24"/>
          <w:szCs w:val="24"/>
        </w:rPr>
        <w:t>r</w:t>
      </w:r>
      <w:r w:rsidRPr="00C404B2">
        <w:rPr>
          <w:rFonts w:ascii="Arial" w:hAnsi="Arial" w:cs="Arial"/>
          <w:sz w:val="24"/>
          <w:szCs w:val="24"/>
        </w:rPr>
        <w:t>r</w:t>
      </w:r>
      <w:r w:rsidR="00FD2F38">
        <w:rPr>
          <w:rFonts w:ascii="Arial" w:hAnsi="Arial" w:cs="Arial"/>
          <w:sz w:val="24"/>
          <w:szCs w:val="24"/>
        </w:rPr>
        <w:t>ed</w:t>
      </w:r>
      <w:r w:rsidRPr="00C404B2">
        <w:rPr>
          <w:rFonts w:ascii="Arial" w:hAnsi="Arial" w:cs="Arial"/>
          <w:sz w:val="24"/>
          <w:szCs w:val="24"/>
        </w:rPr>
        <w:t xml:space="preserve">, </w:t>
      </w:r>
      <w:r w:rsidR="009A42B7">
        <w:rPr>
          <w:rFonts w:ascii="Arial" w:hAnsi="Arial" w:cs="Arial"/>
          <w:sz w:val="24"/>
          <w:szCs w:val="24"/>
        </w:rPr>
        <w:t>t</w:t>
      </w:r>
      <w:r w:rsidR="00FD2F38">
        <w:rPr>
          <w:rFonts w:ascii="Arial" w:hAnsi="Arial" w:cs="Arial"/>
          <w:sz w:val="24"/>
          <w:szCs w:val="24"/>
        </w:rPr>
        <w:t>he Respondent would</w:t>
      </w:r>
      <w:r w:rsidRPr="00C404B2">
        <w:rPr>
          <w:rFonts w:ascii="Arial" w:hAnsi="Arial" w:cs="Arial"/>
          <w:sz w:val="24"/>
          <w:szCs w:val="24"/>
        </w:rPr>
        <w:t xml:space="preserve"> assist and contact the builder immediately. He requested a response by close of business Friday 11</w:t>
      </w:r>
      <w:r w:rsidR="00A823BD" w:rsidRPr="00A823BD">
        <w:rPr>
          <w:rFonts w:ascii="Arial" w:hAnsi="Arial" w:cs="Arial"/>
          <w:sz w:val="24"/>
          <w:szCs w:val="24"/>
          <w:vertAlign w:val="superscript"/>
        </w:rPr>
        <w:t>th</w:t>
      </w:r>
      <w:r w:rsidR="00A823BD">
        <w:rPr>
          <w:rFonts w:ascii="Arial" w:hAnsi="Arial" w:cs="Arial"/>
          <w:sz w:val="24"/>
          <w:szCs w:val="24"/>
        </w:rPr>
        <w:t xml:space="preserve"> </w:t>
      </w:r>
      <w:r w:rsidRPr="00C404B2">
        <w:rPr>
          <w:rFonts w:ascii="Arial" w:hAnsi="Arial" w:cs="Arial"/>
          <w:sz w:val="24"/>
          <w:szCs w:val="24"/>
        </w:rPr>
        <w:t>May 2012</w:t>
      </w:r>
      <w:r w:rsidR="00FD2F38">
        <w:rPr>
          <w:rFonts w:ascii="Arial" w:hAnsi="Arial" w:cs="Arial"/>
          <w:sz w:val="24"/>
          <w:szCs w:val="24"/>
        </w:rPr>
        <w:t>. None was received.</w:t>
      </w:r>
    </w:p>
    <w:p w:rsidR="00E16798" w:rsidRDefault="00E16798" w:rsidP="00EE7DAF">
      <w:pPr>
        <w:pStyle w:val="NormalIndent"/>
        <w:ind w:left="0"/>
        <w:jc w:val="both"/>
      </w:pPr>
    </w:p>
    <w:p w:rsidR="00E16798" w:rsidRDefault="00E16798" w:rsidP="00EE7DAF">
      <w:pPr>
        <w:pStyle w:val="NormalIndent"/>
        <w:ind w:left="0"/>
        <w:jc w:val="both"/>
        <w:rPr>
          <w:b/>
        </w:rPr>
      </w:pPr>
      <w:r>
        <w:rPr>
          <w:b/>
        </w:rPr>
        <w:t>Meaning of Section 65(1)(da) ALA</w:t>
      </w:r>
    </w:p>
    <w:p w:rsidR="00E16798" w:rsidRDefault="00E16798" w:rsidP="00EE7DAF">
      <w:pPr>
        <w:jc w:val="both"/>
      </w:pPr>
    </w:p>
    <w:p w:rsidR="00A75E73" w:rsidRDefault="00602B4C" w:rsidP="00EE7DAF">
      <w:pPr>
        <w:jc w:val="both"/>
      </w:pPr>
      <w:r>
        <w:t>25</w:t>
      </w:r>
      <w:r w:rsidR="009A42B7">
        <w:t>.</w:t>
      </w:r>
      <w:r>
        <w:tab/>
      </w:r>
      <w:r w:rsidR="00E16798">
        <w:t xml:space="preserve">Section 65 </w:t>
      </w:r>
      <w:r w:rsidR="00A75E73">
        <w:t xml:space="preserve">ALA </w:t>
      </w:r>
      <w:r w:rsidR="00E16798">
        <w:t>sets out the rules of conduct for agents</w:t>
      </w:r>
      <w:r w:rsidR="00622B83">
        <w:t>,</w:t>
      </w:r>
      <w:r w:rsidR="00E16798">
        <w:t xml:space="preserve"> a failure to comply </w:t>
      </w:r>
      <w:r w:rsidR="00622B83">
        <w:t xml:space="preserve">amounting to </w:t>
      </w:r>
      <w:r w:rsidR="00E16798">
        <w:t>a breach which may result in disciplinary action. Section 65(da) was introduced to extend the actionable rules of conduct under the ALA to people outside the immediate agency relationship</w:t>
      </w:r>
      <w:r w:rsidR="00622B83">
        <w:t>. F</w:t>
      </w:r>
      <w:r w:rsidR="00E16798">
        <w:t>or example</w:t>
      </w:r>
      <w:r w:rsidR="00CC44E6">
        <w:t>,</w:t>
      </w:r>
      <w:r w:rsidR="00E16798">
        <w:t xml:space="preserve"> in a lease situation, the usual agency relationship is betwe</w:t>
      </w:r>
      <w:r w:rsidR="00F03AB2">
        <w:t>en the lessor and the property m</w:t>
      </w:r>
      <w:r w:rsidR="00E16798">
        <w:t>anager. However Section 65(da) means that the property manager must also act with due skill, care or diligence towards the lessee as well</w:t>
      </w:r>
      <w:r w:rsidR="00622B83">
        <w:t xml:space="preserve"> or be liable to disciplinary sanction</w:t>
      </w:r>
      <w:r w:rsidR="00E16798">
        <w:t>. The nature and content of this duty will vary according to the circumstances of each case inclu</w:t>
      </w:r>
      <w:r w:rsidR="006C5569">
        <w:t xml:space="preserve">ding the identity of the third </w:t>
      </w:r>
      <w:r w:rsidR="00E16798">
        <w:t>p</w:t>
      </w:r>
      <w:r w:rsidR="006C5569">
        <w:t>a</w:t>
      </w:r>
      <w:r w:rsidR="00E16798">
        <w:t>rty and their proximity, if any, to an existing agency relationship.</w:t>
      </w:r>
      <w:r w:rsidR="00A75E73">
        <w:t xml:space="preserve"> There is no case law dealing directly with this provision.</w:t>
      </w:r>
    </w:p>
    <w:p w:rsidR="006C5569" w:rsidRDefault="006C5569" w:rsidP="00EE7DAF">
      <w:pPr>
        <w:jc w:val="both"/>
      </w:pPr>
    </w:p>
    <w:p w:rsidR="00622B83" w:rsidRDefault="00602B4C" w:rsidP="00EE7DAF">
      <w:pPr>
        <w:jc w:val="both"/>
      </w:pPr>
      <w:r>
        <w:t>26</w:t>
      </w:r>
      <w:r w:rsidR="009A42B7">
        <w:t>.</w:t>
      </w:r>
      <w:r>
        <w:tab/>
      </w:r>
      <w:r w:rsidR="00E16798">
        <w:t xml:space="preserve">On the facts in this Inquiry, the primary agency relationship </w:t>
      </w:r>
      <w:r w:rsidR="009A42B7">
        <w:t>wa</w:t>
      </w:r>
      <w:r w:rsidR="00E16798">
        <w:t>s between the Body Corporate and the Manager (the Respondent)</w:t>
      </w:r>
      <w:r w:rsidR="006C5569">
        <w:t xml:space="preserve"> and </w:t>
      </w:r>
      <w:r w:rsidR="009A42B7">
        <w:t>wa</w:t>
      </w:r>
      <w:r w:rsidR="006C5569">
        <w:t>s governed by the terms of the agreement between those parties and the further requirements imposed by the UTA and UTMM Regulations</w:t>
      </w:r>
      <w:r w:rsidR="00CC44E6">
        <w:t xml:space="preserve">. The Applicant as a </w:t>
      </w:r>
      <w:r w:rsidR="00E915F5">
        <w:t>u</w:t>
      </w:r>
      <w:r w:rsidR="00E16798">
        <w:t xml:space="preserve">nit owner </w:t>
      </w:r>
      <w:r w:rsidR="006C5569">
        <w:t>was</w:t>
      </w:r>
      <w:r w:rsidR="00E16798">
        <w:t xml:space="preserve"> clearly closely connected to that relationship. </w:t>
      </w:r>
      <w:r w:rsidR="006C5569">
        <w:t>The Respondent was</w:t>
      </w:r>
      <w:r w:rsidR="00E16798">
        <w:t xml:space="preserve"> obliged by </w:t>
      </w:r>
      <w:r w:rsidR="006C5569">
        <w:t xml:space="preserve">Section </w:t>
      </w:r>
      <w:r w:rsidR="00E16798">
        <w:t xml:space="preserve">65(da) to act with due skill, care and diligence </w:t>
      </w:r>
      <w:r w:rsidR="006C5569">
        <w:t xml:space="preserve">in the course of </w:t>
      </w:r>
      <w:r w:rsidR="00622B83">
        <w:t xml:space="preserve">undertaking </w:t>
      </w:r>
      <w:r w:rsidR="006C5569">
        <w:t xml:space="preserve">the management duties </w:t>
      </w:r>
      <w:r w:rsidR="00622B83">
        <w:t>accepted</w:t>
      </w:r>
      <w:r w:rsidR="00004BA5">
        <w:t xml:space="preserve"> by them under the Management A</w:t>
      </w:r>
      <w:r w:rsidR="006C5569">
        <w:t xml:space="preserve">greement, </w:t>
      </w:r>
      <w:r w:rsidR="00A75E73">
        <w:t xml:space="preserve">in their dealings with </w:t>
      </w:r>
      <w:r w:rsidR="006C5569">
        <w:t>anyone whomsoever</w:t>
      </w:r>
      <w:r w:rsidR="00A75E73">
        <w:t xml:space="preserve">. The Applicant being a registered proprietor holding an interest in the relevant Plan was clearly </w:t>
      </w:r>
      <w:r w:rsidR="00622B83">
        <w:t>a person in proximity to the discharge of t</w:t>
      </w:r>
      <w:r w:rsidR="00004BA5">
        <w:t>he duties under the M</w:t>
      </w:r>
      <w:r w:rsidR="00622B83">
        <w:t xml:space="preserve">anagement </w:t>
      </w:r>
      <w:r w:rsidR="00004BA5">
        <w:t>A</w:t>
      </w:r>
      <w:r w:rsidR="00622B83">
        <w:t>greement and someone clearly encompassed by the duty to act with due skill, care and diligence</w:t>
      </w:r>
      <w:r w:rsidR="00E16798">
        <w:t>.</w:t>
      </w:r>
    </w:p>
    <w:p w:rsidR="00622B83" w:rsidRDefault="00E16798" w:rsidP="00EE7DAF">
      <w:pPr>
        <w:jc w:val="both"/>
      </w:pPr>
      <w:r>
        <w:t xml:space="preserve"> </w:t>
      </w:r>
    </w:p>
    <w:p w:rsidR="002B15CC" w:rsidRDefault="00602B4C" w:rsidP="00EE7DAF">
      <w:pPr>
        <w:jc w:val="both"/>
        <w:rPr>
          <w:rFonts w:cs="Arial"/>
        </w:rPr>
      </w:pPr>
      <w:r>
        <w:t>27</w:t>
      </w:r>
      <w:r w:rsidR="009A42B7">
        <w:t>.</w:t>
      </w:r>
      <w:r>
        <w:tab/>
      </w:r>
      <w:r w:rsidR="00622B83">
        <w:t>T</w:t>
      </w:r>
      <w:r w:rsidR="00E16798">
        <w:t xml:space="preserve">he </w:t>
      </w:r>
      <w:r w:rsidR="00622B83">
        <w:t>content of the duty re</w:t>
      </w:r>
      <w:r w:rsidR="00E16798">
        <w:t xml:space="preserve">quired by </w:t>
      </w:r>
      <w:r w:rsidR="00622B83">
        <w:t>the Respondent in dealing with the Applicant must be considered in the light of the particular circumstances</w:t>
      </w:r>
      <w:r w:rsidR="00E16798">
        <w:t>. The</w:t>
      </w:r>
      <w:r w:rsidR="00622B83">
        <w:t xml:space="preserve"> Respondent’s</w:t>
      </w:r>
      <w:r w:rsidR="00E16798">
        <w:t xml:space="preserve"> primary obligation </w:t>
      </w:r>
      <w:r w:rsidR="009A42B7">
        <w:t>was</w:t>
      </w:r>
      <w:r w:rsidR="00E16798">
        <w:t xml:space="preserve"> to </w:t>
      </w:r>
      <w:r w:rsidR="009A42B7">
        <w:t>its</w:t>
      </w:r>
      <w:r w:rsidR="00E16798">
        <w:t xml:space="preserve"> principal – the Body Corporate. </w:t>
      </w:r>
      <w:r w:rsidR="00E16798" w:rsidRPr="00150AAA">
        <w:rPr>
          <w:rFonts w:cs="Arial"/>
        </w:rPr>
        <w:t xml:space="preserve">Particularly </w:t>
      </w:r>
      <w:r w:rsidR="00150AAA" w:rsidRPr="00150AAA">
        <w:rPr>
          <w:rFonts w:cs="Arial"/>
        </w:rPr>
        <w:t xml:space="preserve">the Respondent would breach </w:t>
      </w:r>
      <w:r w:rsidR="00E16798" w:rsidRPr="00150AAA">
        <w:rPr>
          <w:rFonts w:cs="Arial"/>
        </w:rPr>
        <w:t>the rules of conduct</w:t>
      </w:r>
      <w:r w:rsidR="00622B83" w:rsidRPr="00150AAA">
        <w:rPr>
          <w:rFonts w:cs="Arial"/>
        </w:rPr>
        <w:t xml:space="preserve"> in Section 65 </w:t>
      </w:r>
      <w:r w:rsidR="00E16798" w:rsidRPr="00150AAA">
        <w:rPr>
          <w:rFonts w:cs="Arial"/>
        </w:rPr>
        <w:t xml:space="preserve">if </w:t>
      </w:r>
      <w:r w:rsidR="00150AAA" w:rsidRPr="00150AAA">
        <w:rPr>
          <w:rFonts w:cs="Arial"/>
        </w:rPr>
        <w:t xml:space="preserve">it failed </w:t>
      </w:r>
      <w:r w:rsidR="00E16798" w:rsidRPr="00150AAA">
        <w:rPr>
          <w:rFonts w:cs="Arial"/>
        </w:rPr>
        <w:t xml:space="preserve">to perform </w:t>
      </w:r>
      <w:r w:rsidR="00150AAA">
        <w:rPr>
          <w:rFonts w:cs="Arial"/>
        </w:rPr>
        <w:t>its</w:t>
      </w:r>
      <w:r w:rsidR="00E16798" w:rsidRPr="00150AAA">
        <w:rPr>
          <w:rFonts w:cs="Arial"/>
        </w:rPr>
        <w:t xml:space="preserve"> duties to </w:t>
      </w:r>
      <w:r w:rsidR="00150AAA">
        <w:rPr>
          <w:rFonts w:cs="Arial"/>
        </w:rPr>
        <w:t>it</w:t>
      </w:r>
      <w:r w:rsidR="00E16798" w:rsidRPr="00150AAA">
        <w:rPr>
          <w:rFonts w:cs="Arial"/>
        </w:rPr>
        <w:t xml:space="preserve">s principal or carry out the lawful instructions of </w:t>
      </w:r>
      <w:r w:rsidR="00150AAA">
        <w:rPr>
          <w:rFonts w:cs="Arial"/>
        </w:rPr>
        <w:t xml:space="preserve">its principal. The Respondent </w:t>
      </w:r>
      <w:r w:rsidR="009A42B7">
        <w:rPr>
          <w:rFonts w:cs="Arial"/>
        </w:rPr>
        <w:t xml:space="preserve">was required to </w:t>
      </w:r>
      <w:r w:rsidR="00150AAA">
        <w:rPr>
          <w:rFonts w:cs="Arial"/>
        </w:rPr>
        <w:t xml:space="preserve">also </w:t>
      </w:r>
      <w:r w:rsidR="00E16798" w:rsidRPr="00150AAA">
        <w:rPr>
          <w:rFonts w:cs="Arial"/>
        </w:rPr>
        <w:t>exercise due skill, care or diligence in carrying out his du</w:t>
      </w:r>
      <w:r w:rsidR="00150AAA">
        <w:rPr>
          <w:rFonts w:cs="Arial"/>
        </w:rPr>
        <w:t>ties on behalf of his principal. Nevertheless the statutory scheme also require</w:t>
      </w:r>
      <w:r w:rsidR="009A42B7">
        <w:rPr>
          <w:rFonts w:cs="Arial"/>
        </w:rPr>
        <w:t>d</w:t>
      </w:r>
      <w:r w:rsidR="00150AAA">
        <w:rPr>
          <w:rFonts w:cs="Arial"/>
        </w:rPr>
        <w:t xml:space="preserve"> the exercise of </w:t>
      </w:r>
      <w:r w:rsidR="00150AAA" w:rsidRPr="00150AAA">
        <w:rPr>
          <w:rFonts w:cs="Arial"/>
        </w:rPr>
        <w:t xml:space="preserve">due skill, care or diligence in </w:t>
      </w:r>
      <w:r w:rsidR="00150AAA">
        <w:rPr>
          <w:rFonts w:cs="Arial"/>
        </w:rPr>
        <w:t>dealing with third parties. The Board consider</w:t>
      </w:r>
      <w:r w:rsidR="009A42B7">
        <w:rPr>
          <w:rFonts w:cs="Arial"/>
        </w:rPr>
        <w:t>ed</w:t>
      </w:r>
      <w:r w:rsidR="00150AAA">
        <w:rPr>
          <w:rFonts w:cs="Arial"/>
        </w:rPr>
        <w:t xml:space="preserve"> that agents are required to strike a balance between the duties owed to their principals </w:t>
      </w:r>
      <w:r w:rsidR="00150AAA" w:rsidRPr="00150AAA">
        <w:rPr>
          <w:rFonts w:cs="Arial"/>
        </w:rPr>
        <w:t xml:space="preserve">and </w:t>
      </w:r>
      <w:r w:rsidR="00150AAA">
        <w:rPr>
          <w:rFonts w:cs="Arial"/>
        </w:rPr>
        <w:t xml:space="preserve">their obligations to </w:t>
      </w:r>
      <w:r w:rsidR="00E031B2">
        <w:rPr>
          <w:rFonts w:cs="Arial"/>
        </w:rPr>
        <w:t>third parties.</w:t>
      </w:r>
      <w:bookmarkStart w:id="3" w:name="_GoBack"/>
      <w:bookmarkEnd w:id="3"/>
    </w:p>
    <w:p w:rsidR="0081559A" w:rsidRDefault="00602B4C" w:rsidP="00EE7DAF">
      <w:pPr>
        <w:jc w:val="both"/>
        <w:rPr>
          <w:rFonts w:cs="Helvetica"/>
          <w:color w:val="000000"/>
          <w:lang w:eastAsia="en-AU"/>
        </w:rPr>
      </w:pPr>
      <w:r>
        <w:rPr>
          <w:rFonts w:cs="Arial"/>
        </w:rPr>
        <w:lastRenderedPageBreak/>
        <w:t>28</w:t>
      </w:r>
      <w:r w:rsidR="009A42B7">
        <w:rPr>
          <w:rFonts w:cs="Arial"/>
        </w:rPr>
        <w:t>.</w:t>
      </w:r>
      <w:r>
        <w:rPr>
          <w:rFonts w:cs="Arial"/>
        </w:rPr>
        <w:tab/>
      </w:r>
      <w:r w:rsidR="00150AAA">
        <w:rPr>
          <w:rFonts w:cs="Arial"/>
        </w:rPr>
        <w:t xml:space="preserve">In considering the content of the duty imposed by Section 65(1)(da) </w:t>
      </w:r>
      <w:r w:rsidR="00E16798">
        <w:t xml:space="preserve">the content of the UTMM Regulations which specify the Code of Conduct for the </w:t>
      </w:r>
      <w:r w:rsidR="00F03AB2">
        <w:t>M</w:t>
      </w:r>
      <w:r w:rsidR="00E16798">
        <w:t>anager of a corporation for a plan</w:t>
      </w:r>
      <w:r w:rsidR="002B15CC">
        <w:t xml:space="preserve"> </w:t>
      </w:r>
      <w:r w:rsidR="009A42B7">
        <w:t>we</w:t>
      </w:r>
      <w:r w:rsidR="002B15CC">
        <w:t>re relevant</w:t>
      </w:r>
      <w:r w:rsidR="0081559A">
        <w:t xml:space="preserve"> in the present matter</w:t>
      </w:r>
      <w:r w:rsidR="00E16798">
        <w:t xml:space="preserve">. </w:t>
      </w:r>
      <w:r w:rsidR="002B15CC">
        <w:t xml:space="preserve">The relevant Plan </w:t>
      </w:r>
      <w:r w:rsidR="009A42B7">
        <w:t>wa</w:t>
      </w:r>
      <w:r w:rsidR="002B15CC">
        <w:t xml:space="preserve">s categorised as a “standard plan” for the purposes of the Regulations and the relevant Code of Conduct for managers of such plans appear in Part 7. That </w:t>
      </w:r>
      <w:r w:rsidR="0081559A">
        <w:t>C</w:t>
      </w:r>
      <w:r w:rsidR="002B15CC">
        <w:t xml:space="preserve">ode </w:t>
      </w:r>
      <w:r w:rsidR="00E16798">
        <w:t>require</w:t>
      </w:r>
      <w:r w:rsidR="009A42B7">
        <w:t>d</w:t>
      </w:r>
      <w:r w:rsidR="00E16798">
        <w:t xml:space="preserve"> that the Manager act honestly, fairly and professionally in relation to the </w:t>
      </w:r>
      <w:r w:rsidR="0081559A">
        <w:t>P</w:t>
      </w:r>
      <w:r w:rsidR="00E16798">
        <w:t>lan</w:t>
      </w:r>
      <w:r w:rsidR="002B15CC">
        <w:t xml:space="preserve"> (Regulation 52), act with reasonable skill, care and diligence in relation to the Plan </w:t>
      </w:r>
      <w:r w:rsidR="0081559A">
        <w:t xml:space="preserve">(Regulation 53) </w:t>
      </w:r>
      <w:r w:rsidR="002B15CC">
        <w:t xml:space="preserve">and </w:t>
      </w:r>
      <w:r w:rsidR="00E16798">
        <w:t>not engage in</w:t>
      </w:r>
      <w:r w:rsidR="0081559A">
        <w:t xml:space="preserve"> either</w:t>
      </w:r>
      <w:r w:rsidR="00E16798">
        <w:t xml:space="preserve"> misleading conduct </w:t>
      </w:r>
      <w:r w:rsidR="002B15CC">
        <w:t>(Regulation 5</w:t>
      </w:r>
      <w:r w:rsidR="0081559A">
        <w:t>7</w:t>
      </w:r>
      <w:r w:rsidR="002B15CC">
        <w:t xml:space="preserve">) </w:t>
      </w:r>
      <w:r w:rsidR="00E16798">
        <w:t>nor unconscionable conduct</w:t>
      </w:r>
      <w:r w:rsidR="0081559A">
        <w:t xml:space="preserve"> (Regulation 58) </w:t>
      </w:r>
      <w:r w:rsidR="00E16798">
        <w:t xml:space="preserve">in relation to the </w:t>
      </w:r>
      <w:r w:rsidR="0081559A">
        <w:t>P</w:t>
      </w:r>
      <w:r w:rsidR="00E16798">
        <w:t>lan.</w:t>
      </w:r>
      <w:r w:rsidR="002B15CC">
        <w:t xml:space="preserve"> The meaning of</w:t>
      </w:r>
      <w:r w:rsidR="00E16798">
        <w:t xml:space="preserve"> “the </w:t>
      </w:r>
      <w:r w:rsidR="0081559A">
        <w:t>P</w:t>
      </w:r>
      <w:r w:rsidR="00E16798">
        <w:t xml:space="preserve">lan” in this context </w:t>
      </w:r>
      <w:r w:rsidR="009A42B7">
        <w:t>wa</w:t>
      </w:r>
      <w:r w:rsidR="00E16798">
        <w:t xml:space="preserve">s </w:t>
      </w:r>
      <w:r w:rsidR="002B15CC">
        <w:t xml:space="preserve">clarified by </w:t>
      </w:r>
      <w:r w:rsidR="0081559A">
        <w:t>R</w:t>
      </w:r>
      <w:r w:rsidR="00E16798">
        <w:t>egulation</w:t>
      </w:r>
      <w:r w:rsidR="0081559A">
        <w:t xml:space="preserve"> 58 which specifically </w:t>
      </w:r>
      <w:r w:rsidR="00E16798" w:rsidRPr="00280259">
        <w:rPr>
          <w:rFonts w:cs="Helvetica"/>
          <w:color w:val="000000"/>
          <w:lang w:eastAsia="en-AU"/>
        </w:rPr>
        <w:t>include</w:t>
      </w:r>
      <w:r w:rsidR="009A42B7">
        <w:rPr>
          <w:rFonts w:cs="Helvetica"/>
          <w:color w:val="000000"/>
          <w:lang w:eastAsia="en-AU"/>
        </w:rPr>
        <w:t>d</w:t>
      </w:r>
      <w:r w:rsidR="0081559A">
        <w:rPr>
          <w:rFonts w:cs="Helvetica"/>
          <w:color w:val="000000"/>
          <w:lang w:eastAsia="en-AU"/>
        </w:rPr>
        <w:t xml:space="preserve"> as unconscionable conduct in relation to the Plan “</w:t>
      </w:r>
      <w:r w:rsidR="00E16798" w:rsidRPr="00280259">
        <w:rPr>
          <w:rFonts w:cs="Helvetica"/>
          <w:color w:val="000000"/>
          <w:lang w:eastAsia="en-AU"/>
        </w:rPr>
        <w:t>exerting undue influence on the corporation or the proprietor or occupier of a unit</w:t>
      </w:r>
      <w:r w:rsidR="0081559A">
        <w:rPr>
          <w:rFonts w:cs="Helvetica"/>
          <w:color w:val="000000"/>
          <w:lang w:eastAsia="en-AU"/>
        </w:rPr>
        <w:t>”</w:t>
      </w:r>
      <w:r w:rsidR="00E16798">
        <w:rPr>
          <w:rFonts w:cs="Helvetica"/>
          <w:color w:val="000000"/>
          <w:lang w:eastAsia="en-AU"/>
        </w:rPr>
        <w:t xml:space="preserve"> and</w:t>
      </w:r>
      <w:r w:rsidR="00E16798" w:rsidRPr="00280259">
        <w:rPr>
          <w:rFonts w:cs="Helvetica"/>
          <w:color w:val="000000"/>
          <w:lang w:eastAsia="en-AU"/>
        </w:rPr>
        <w:t xml:space="preserve"> </w:t>
      </w:r>
      <w:r w:rsidR="0081559A">
        <w:rPr>
          <w:rFonts w:cs="Helvetica"/>
          <w:color w:val="000000"/>
          <w:lang w:eastAsia="en-AU"/>
        </w:rPr>
        <w:t>“</w:t>
      </w:r>
      <w:r w:rsidR="00E16798" w:rsidRPr="00280259">
        <w:rPr>
          <w:rFonts w:cs="Helvetica"/>
          <w:color w:val="000000"/>
          <w:lang w:eastAsia="en-AU"/>
        </w:rPr>
        <w:t>using unfair tactics against the corporation or the proprietor or occupier of a unit</w:t>
      </w:r>
      <w:r w:rsidR="0081559A">
        <w:rPr>
          <w:rFonts w:cs="Helvetica"/>
          <w:color w:val="000000"/>
          <w:lang w:eastAsia="en-AU"/>
        </w:rPr>
        <w:t>”</w:t>
      </w:r>
      <w:r w:rsidR="00E16798" w:rsidRPr="00280259">
        <w:rPr>
          <w:rFonts w:cs="Helvetica"/>
          <w:color w:val="000000"/>
          <w:lang w:eastAsia="en-AU"/>
        </w:rPr>
        <w:t>.</w:t>
      </w:r>
      <w:r w:rsidR="00E16798">
        <w:rPr>
          <w:rFonts w:cs="Helvetica"/>
          <w:color w:val="000000"/>
          <w:lang w:eastAsia="en-AU"/>
        </w:rPr>
        <w:t xml:space="preserve"> </w:t>
      </w:r>
      <w:r w:rsidR="0081559A">
        <w:rPr>
          <w:rFonts w:cs="Helvetica"/>
          <w:color w:val="000000"/>
          <w:lang w:eastAsia="en-AU"/>
        </w:rPr>
        <w:t xml:space="preserve">These inclusions </w:t>
      </w:r>
      <w:r w:rsidR="009A42B7">
        <w:rPr>
          <w:rFonts w:cs="Helvetica"/>
          <w:color w:val="000000"/>
          <w:lang w:eastAsia="en-AU"/>
        </w:rPr>
        <w:t>we</w:t>
      </w:r>
      <w:r w:rsidR="0081559A">
        <w:rPr>
          <w:rFonts w:cs="Helvetica"/>
          <w:color w:val="000000"/>
          <w:lang w:eastAsia="en-AU"/>
        </w:rPr>
        <w:t xml:space="preserve">re expressed to be inclusive only and demonstrate the intention of the Code of Conduct to extend such duties as to act </w:t>
      </w:r>
      <w:r w:rsidR="00E16798">
        <w:rPr>
          <w:rFonts w:cs="Helvetica"/>
          <w:color w:val="000000"/>
          <w:lang w:eastAsia="en-AU"/>
        </w:rPr>
        <w:t>honestly and not m</w:t>
      </w:r>
      <w:r w:rsidR="0081559A">
        <w:rPr>
          <w:rFonts w:cs="Helvetica"/>
          <w:color w:val="000000"/>
          <w:lang w:eastAsia="en-AU"/>
        </w:rPr>
        <w:t>islead in relation to the plan t</w:t>
      </w:r>
      <w:r w:rsidR="00E16798">
        <w:rPr>
          <w:rFonts w:cs="Helvetica"/>
          <w:color w:val="000000"/>
          <w:lang w:eastAsia="en-AU"/>
        </w:rPr>
        <w:t>o</w:t>
      </w:r>
      <w:r w:rsidR="0081559A">
        <w:rPr>
          <w:rFonts w:cs="Helvetica"/>
          <w:color w:val="000000"/>
          <w:lang w:eastAsia="en-AU"/>
        </w:rPr>
        <w:t xml:space="preserve"> encompass the interests of </w:t>
      </w:r>
      <w:r w:rsidR="00E16798">
        <w:rPr>
          <w:rFonts w:cs="Helvetica"/>
          <w:color w:val="000000"/>
          <w:lang w:eastAsia="en-AU"/>
        </w:rPr>
        <w:t>proprietors and occupiers of a unit.</w:t>
      </w:r>
    </w:p>
    <w:p w:rsidR="009A42B7" w:rsidRPr="009A42B7" w:rsidRDefault="009A42B7" w:rsidP="00EE7DAF">
      <w:pPr>
        <w:pStyle w:val="NormalIndent"/>
        <w:jc w:val="both"/>
        <w:rPr>
          <w:lang w:eastAsia="en-AU"/>
        </w:rPr>
      </w:pPr>
    </w:p>
    <w:p w:rsidR="006C6577" w:rsidRDefault="0081559A" w:rsidP="00EE7DAF">
      <w:pPr>
        <w:jc w:val="both"/>
        <w:rPr>
          <w:color w:val="000000"/>
          <w:lang w:eastAsia="en-AU"/>
        </w:rPr>
      </w:pPr>
      <w:r>
        <w:rPr>
          <w:color w:val="000000"/>
          <w:lang w:eastAsia="en-AU"/>
        </w:rPr>
        <w:t>T</w:t>
      </w:r>
      <w:r w:rsidR="00E16798">
        <w:rPr>
          <w:color w:val="000000"/>
          <w:lang w:eastAsia="en-AU"/>
        </w:rPr>
        <w:t>he obligation to act with due skill, care or diligence imposed by Section 65(da) in this case encompasse</w:t>
      </w:r>
      <w:r w:rsidR="009A42B7">
        <w:rPr>
          <w:color w:val="000000"/>
          <w:lang w:eastAsia="en-AU"/>
        </w:rPr>
        <w:t>d</w:t>
      </w:r>
      <w:r w:rsidR="00E16798">
        <w:rPr>
          <w:color w:val="000000"/>
          <w:lang w:eastAsia="en-AU"/>
        </w:rPr>
        <w:t xml:space="preserve"> the obligations imposed by the UTMM Regulations as to honesty and misleading conduct. Those obligations have to be balanced against the duties owed to the principal, the Body Corporate</w:t>
      </w:r>
      <w:r w:rsidR="006C6577">
        <w:rPr>
          <w:color w:val="000000"/>
          <w:lang w:eastAsia="en-AU"/>
        </w:rPr>
        <w:t>.</w:t>
      </w:r>
    </w:p>
    <w:p w:rsidR="006C6577" w:rsidRDefault="006C6577" w:rsidP="00EE7DAF">
      <w:pPr>
        <w:jc w:val="both"/>
        <w:rPr>
          <w:color w:val="000000"/>
          <w:lang w:eastAsia="en-AU"/>
        </w:rPr>
      </w:pPr>
    </w:p>
    <w:p w:rsidR="006C6577" w:rsidRDefault="006C6577" w:rsidP="00EE7DAF">
      <w:pPr>
        <w:jc w:val="both"/>
        <w:rPr>
          <w:b/>
          <w:color w:val="000000"/>
          <w:lang w:eastAsia="en-AU"/>
        </w:rPr>
      </w:pPr>
      <w:r w:rsidRPr="005274EA">
        <w:rPr>
          <w:b/>
          <w:color w:val="000000"/>
          <w:lang w:eastAsia="en-AU"/>
        </w:rPr>
        <w:t>Application of Section 65(1)(da) to the Grounds of the Inquiry</w:t>
      </w:r>
    </w:p>
    <w:p w:rsidR="005274EA" w:rsidRDefault="005274EA" w:rsidP="00EE7DAF">
      <w:pPr>
        <w:pStyle w:val="NormalIndent"/>
        <w:jc w:val="both"/>
        <w:rPr>
          <w:lang w:eastAsia="en-AU"/>
        </w:rPr>
      </w:pPr>
    </w:p>
    <w:p w:rsidR="005274EA" w:rsidRPr="005274EA" w:rsidRDefault="005274EA" w:rsidP="00EE7DAF">
      <w:pPr>
        <w:pStyle w:val="NormalIndent"/>
        <w:ind w:left="0"/>
        <w:jc w:val="both"/>
        <w:rPr>
          <w:lang w:eastAsia="en-AU"/>
        </w:rPr>
      </w:pPr>
      <w:r>
        <w:rPr>
          <w:lang w:eastAsia="en-AU"/>
        </w:rPr>
        <w:t>29</w:t>
      </w:r>
      <w:r w:rsidR="009A42B7">
        <w:rPr>
          <w:lang w:eastAsia="en-AU"/>
        </w:rPr>
        <w:t>.</w:t>
      </w:r>
      <w:r>
        <w:rPr>
          <w:lang w:eastAsia="en-AU"/>
        </w:rPr>
        <w:tab/>
        <w:t>The Board</w:t>
      </w:r>
      <w:r w:rsidR="00E50EF0">
        <w:rPr>
          <w:lang w:eastAsia="en-AU"/>
        </w:rPr>
        <w:t>,</w:t>
      </w:r>
      <w:r>
        <w:rPr>
          <w:lang w:eastAsia="en-AU"/>
        </w:rPr>
        <w:t xml:space="preserve"> having considered the evidence before it and the submission</w:t>
      </w:r>
      <w:r w:rsidR="00E50EF0">
        <w:rPr>
          <w:lang w:eastAsia="en-AU"/>
        </w:rPr>
        <w:t>s</w:t>
      </w:r>
      <w:r>
        <w:rPr>
          <w:lang w:eastAsia="en-AU"/>
        </w:rPr>
        <w:t xml:space="preserve"> of </w:t>
      </w:r>
      <w:r w:rsidR="00E50EF0">
        <w:rPr>
          <w:lang w:eastAsia="en-AU"/>
        </w:rPr>
        <w:t>C</w:t>
      </w:r>
      <w:r>
        <w:rPr>
          <w:lang w:eastAsia="en-AU"/>
        </w:rPr>
        <w:t>ounsel</w:t>
      </w:r>
      <w:r w:rsidR="00E50EF0">
        <w:rPr>
          <w:lang w:eastAsia="en-AU"/>
        </w:rPr>
        <w:t>,</w:t>
      </w:r>
      <w:r>
        <w:rPr>
          <w:lang w:eastAsia="en-AU"/>
        </w:rPr>
        <w:t xml:space="preserve"> </w:t>
      </w:r>
      <w:r w:rsidR="00E50EF0">
        <w:rPr>
          <w:lang w:eastAsia="en-AU"/>
        </w:rPr>
        <w:t>then examined</w:t>
      </w:r>
      <w:r>
        <w:rPr>
          <w:lang w:eastAsia="en-AU"/>
        </w:rPr>
        <w:t xml:space="preserve"> each of the Gr</w:t>
      </w:r>
      <w:r w:rsidR="00591845">
        <w:rPr>
          <w:lang w:eastAsia="en-AU"/>
        </w:rPr>
        <w:t>ounds of the Inquiry as follows:</w:t>
      </w:r>
    </w:p>
    <w:p w:rsidR="006C6577" w:rsidRPr="005274EA" w:rsidRDefault="006C6577" w:rsidP="00EE7DAF">
      <w:pPr>
        <w:jc w:val="both"/>
        <w:rPr>
          <w:color w:val="000000"/>
          <w:lang w:eastAsia="en-AU"/>
        </w:rPr>
      </w:pPr>
    </w:p>
    <w:p w:rsidR="006C6577" w:rsidRDefault="006C6577" w:rsidP="00F57E70">
      <w:pPr>
        <w:ind w:firstLine="720"/>
        <w:jc w:val="both"/>
        <w:rPr>
          <w:b/>
        </w:rPr>
      </w:pPr>
      <w:r w:rsidRPr="006C6577">
        <w:rPr>
          <w:b/>
          <w:color w:val="000000"/>
          <w:lang w:eastAsia="en-AU"/>
        </w:rPr>
        <w:t>Ground 1</w:t>
      </w:r>
      <w:r w:rsidRPr="006C6577">
        <w:rPr>
          <w:b/>
        </w:rPr>
        <w:t>: that the Respondent failed to exercise due skill, care or diligence through the failure to promptly attend to the fixing of the problem affecting the Applicant’s unit</w:t>
      </w:r>
      <w:r w:rsidR="00591845">
        <w:rPr>
          <w:b/>
        </w:rPr>
        <w:t>.</w:t>
      </w:r>
    </w:p>
    <w:p w:rsidR="005274EA" w:rsidRPr="005274EA" w:rsidRDefault="005274EA" w:rsidP="00EE7DAF">
      <w:pPr>
        <w:pStyle w:val="NormalIndent"/>
        <w:jc w:val="both"/>
      </w:pPr>
    </w:p>
    <w:p w:rsidR="00CC238A" w:rsidRDefault="00E433BE" w:rsidP="00EE7DAF">
      <w:pPr>
        <w:pStyle w:val="NormalIndent"/>
        <w:jc w:val="both"/>
      </w:pPr>
      <w:r>
        <w:t>T</w:t>
      </w:r>
      <w:r w:rsidR="00A728D8">
        <w:t>he Board accepted</w:t>
      </w:r>
      <w:r w:rsidR="005274EA">
        <w:t xml:space="preserve"> </w:t>
      </w:r>
      <w:r w:rsidR="009A42B7">
        <w:t>as justified by the provisio</w:t>
      </w:r>
      <w:r w:rsidR="00591845">
        <w:t xml:space="preserve">ns of the Management Agreement </w:t>
      </w:r>
      <w:r w:rsidR="00A728D8">
        <w:t>the Respondent’s position that it could only act with</w:t>
      </w:r>
      <w:r w:rsidR="009A42B7">
        <w:t>,</w:t>
      </w:r>
      <w:r w:rsidR="00A728D8">
        <w:t xml:space="preserve"> and upon the instruction of</w:t>
      </w:r>
      <w:r w:rsidR="009A42B7">
        <w:t>,</w:t>
      </w:r>
      <w:r w:rsidR="00A728D8">
        <w:t xml:space="preserve"> the Body Corporate. Th</w:t>
      </w:r>
      <w:r>
        <w:t>e</w:t>
      </w:r>
      <w:r w:rsidR="00A728D8">
        <w:t xml:space="preserve"> agreement provided that, while every</w:t>
      </w:r>
      <w:r w:rsidR="00E807DB">
        <w:t>-</w:t>
      </w:r>
      <w:r w:rsidR="00A728D8">
        <w:t xml:space="preserve">day maintenance was to be undertaken by the </w:t>
      </w:r>
      <w:r w:rsidR="00E807DB">
        <w:t>R</w:t>
      </w:r>
      <w:r w:rsidR="00A728D8">
        <w:t>espondent as an “agreed service”</w:t>
      </w:r>
      <w:r w:rsidR="00E807DB">
        <w:t xml:space="preserve">, </w:t>
      </w:r>
      <w:r w:rsidR="00A728D8">
        <w:t xml:space="preserve">“additional services” </w:t>
      </w:r>
      <w:r w:rsidR="00591845">
        <w:t>pursuant to C</w:t>
      </w:r>
      <w:r w:rsidR="00E807DB">
        <w:t xml:space="preserve">lause 4.2 were to be supplied only at the request of the Body Corporate. </w:t>
      </w:r>
      <w:r w:rsidR="00A728D8">
        <w:t xml:space="preserve">Ms Cavenagh utilised </w:t>
      </w:r>
      <w:r>
        <w:t xml:space="preserve">the sum of </w:t>
      </w:r>
      <w:r w:rsidR="00A728D8">
        <w:t xml:space="preserve">$1000 as </w:t>
      </w:r>
      <w:r w:rsidR="00591845">
        <w:t>a cut-off</w:t>
      </w:r>
      <w:r>
        <w:t xml:space="preserve"> point</w:t>
      </w:r>
      <w:r w:rsidR="00A728D8">
        <w:t xml:space="preserve"> above which further quotes</w:t>
      </w:r>
      <w:r w:rsidR="00E807DB">
        <w:t xml:space="preserve"> were </w:t>
      </w:r>
      <w:r w:rsidR="00A728D8">
        <w:t xml:space="preserve">required. </w:t>
      </w:r>
      <w:r>
        <w:t>T</w:t>
      </w:r>
      <w:r w:rsidR="00A728D8">
        <w:t>his was reasonable</w:t>
      </w:r>
      <w:r>
        <w:t xml:space="preserve"> and t</w:t>
      </w:r>
      <w:r w:rsidR="00A728D8">
        <w:t>he quotes re</w:t>
      </w:r>
      <w:r>
        <w:t xml:space="preserve">ceived in respect of the Unit that were above that amount </w:t>
      </w:r>
      <w:r w:rsidR="00A728D8">
        <w:t>indicate</w:t>
      </w:r>
      <w:r w:rsidR="00CC238A">
        <w:t>d</w:t>
      </w:r>
      <w:r w:rsidR="00A728D8">
        <w:t xml:space="preserve"> a problem which probably fell </w:t>
      </w:r>
      <w:r>
        <w:t>outside</w:t>
      </w:r>
      <w:r w:rsidR="00A728D8">
        <w:t xml:space="preserve"> an “every</w:t>
      </w:r>
      <w:r w:rsidR="009A42B7">
        <w:t>-</w:t>
      </w:r>
      <w:r w:rsidR="00A728D8">
        <w:t xml:space="preserve">day maintenance” matter. </w:t>
      </w:r>
      <w:r>
        <w:t xml:space="preserve">As an </w:t>
      </w:r>
      <w:r w:rsidR="009A42B7">
        <w:t>“</w:t>
      </w:r>
      <w:r w:rsidR="00004BA5">
        <w:t>additional service” under the M</w:t>
      </w:r>
      <w:r w:rsidR="00A728D8">
        <w:t xml:space="preserve">anagement </w:t>
      </w:r>
      <w:r w:rsidR="00004BA5">
        <w:t>A</w:t>
      </w:r>
      <w:r w:rsidR="00A728D8">
        <w:t>greement</w:t>
      </w:r>
      <w:r>
        <w:t xml:space="preserve">, Ms </w:t>
      </w:r>
      <w:r w:rsidR="00A728D8">
        <w:t xml:space="preserve">Cavenagh </w:t>
      </w:r>
      <w:r>
        <w:t xml:space="preserve">was correct in </w:t>
      </w:r>
      <w:r w:rsidR="00A728D8">
        <w:t>approaching the Body Corporate Chairperson</w:t>
      </w:r>
      <w:r>
        <w:t>, Ms Hamilton</w:t>
      </w:r>
      <w:r w:rsidR="00A728D8">
        <w:t xml:space="preserve"> </w:t>
      </w:r>
      <w:r>
        <w:t xml:space="preserve">for instructions. From that point onward, the Respondent acted in accordance </w:t>
      </w:r>
      <w:r w:rsidR="00D0281E">
        <w:t xml:space="preserve">with </w:t>
      </w:r>
      <w:r>
        <w:t>the instructions of Mary Hamilton</w:t>
      </w:r>
      <w:r w:rsidR="00CC238A">
        <w:t>. It appear</w:t>
      </w:r>
      <w:r w:rsidR="009A42B7">
        <w:t>ed</w:t>
      </w:r>
      <w:r w:rsidR="00CC238A">
        <w:t xml:space="preserve"> clear from the evidence presented to the Board that </w:t>
      </w:r>
      <w:r>
        <w:t>the person directly responsible for the failure to fix the problem</w:t>
      </w:r>
      <w:r w:rsidR="00E50EF0">
        <w:t>,</w:t>
      </w:r>
      <w:r>
        <w:t xml:space="preserve"> in the period from early </w:t>
      </w:r>
      <w:r>
        <w:lastRenderedPageBreak/>
        <w:t xml:space="preserve">November through to </w:t>
      </w:r>
      <w:r w:rsidR="005274EA">
        <w:t>March</w:t>
      </w:r>
      <w:r>
        <w:t xml:space="preserve"> 2012</w:t>
      </w:r>
      <w:r w:rsidR="00E50EF0">
        <w:t>,</w:t>
      </w:r>
      <w:r>
        <w:t xml:space="preserve"> was Ms Mary Hamilton, who refused to accept that the </w:t>
      </w:r>
      <w:r w:rsidR="009A42B7">
        <w:t>B</w:t>
      </w:r>
      <w:r>
        <w:t xml:space="preserve">ody </w:t>
      </w:r>
      <w:r w:rsidR="009A42B7">
        <w:t>C</w:t>
      </w:r>
      <w:r>
        <w:t>orporate should fix it.</w:t>
      </w:r>
    </w:p>
    <w:p w:rsidR="009A42B7" w:rsidRDefault="009A42B7" w:rsidP="00EE7DAF">
      <w:pPr>
        <w:pStyle w:val="NormalIndent"/>
        <w:jc w:val="both"/>
      </w:pPr>
    </w:p>
    <w:p w:rsidR="00A728D8" w:rsidRPr="00A728D8" w:rsidRDefault="00CC238A" w:rsidP="00EE7DAF">
      <w:pPr>
        <w:pStyle w:val="NormalIndent"/>
        <w:jc w:val="both"/>
      </w:pPr>
      <w:r>
        <w:t xml:space="preserve">In light of Whittles responsibilities under the Management </w:t>
      </w:r>
      <w:r w:rsidR="00E50EF0">
        <w:t>Agreement</w:t>
      </w:r>
      <w:r>
        <w:t xml:space="preserve">, the Management </w:t>
      </w:r>
      <w:r w:rsidR="00E50EF0">
        <w:t>M</w:t>
      </w:r>
      <w:r>
        <w:t>odule</w:t>
      </w:r>
      <w:r w:rsidR="00E50EF0">
        <w:t>s</w:t>
      </w:r>
      <w:r w:rsidR="00591845">
        <w:t>, the UTA, the R</w:t>
      </w:r>
      <w:r>
        <w:t>egulations, and in partic</w:t>
      </w:r>
      <w:r w:rsidR="00591845">
        <w:t>ular that the obligation under C</w:t>
      </w:r>
      <w:r>
        <w:t>lause 66 of the UTMM Regulations for the Manager to act in the best interests of the corporation, it c</w:t>
      </w:r>
      <w:r w:rsidR="009A42B7">
        <w:t xml:space="preserve">ould </w:t>
      </w:r>
      <w:r>
        <w:t>not be said that Whittles failed to exercise due skill, care or diligence in the failure to arrange for a contractor to fix the problems in the Unit.</w:t>
      </w:r>
      <w:r w:rsidR="00E50EF0">
        <w:t xml:space="preserve"> </w:t>
      </w:r>
      <w:r w:rsidR="009A42B7">
        <w:t>T</w:t>
      </w:r>
      <w:r w:rsidR="00E50EF0">
        <w:t>here was neither power n</w:t>
      </w:r>
      <w:r w:rsidR="009A42B7">
        <w:t xml:space="preserve">or obligation </w:t>
      </w:r>
      <w:r w:rsidR="00E50EF0">
        <w:t xml:space="preserve">permitting or requiring the </w:t>
      </w:r>
      <w:r w:rsidR="009A42B7">
        <w:t>Respondent</w:t>
      </w:r>
      <w:r w:rsidR="00E50EF0">
        <w:t xml:space="preserve"> to effectively fix the problem of its own volition.</w:t>
      </w:r>
    </w:p>
    <w:p w:rsidR="006C6577" w:rsidRPr="007D58C0" w:rsidRDefault="006C6577" w:rsidP="00EE7DAF">
      <w:pPr>
        <w:pStyle w:val="NormalIndent"/>
        <w:jc w:val="both"/>
      </w:pPr>
    </w:p>
    <w:p w:rsidR="006C6577" w:rsidRDefault="006C6577" w:rsidP="00F57E70">
      <w:pPr>
        <w:ind w:firstLine="720"/>
        <w:jc w:val="both"/>
        <w:rPr>
          <w:b/>
        </w:rPr>
      </w:pPr>
      <w:r w:rsidRPr="006C6577">
        <w:rPr>
          <w:b/>
        </w:rPr>
        <w:t>Ground 2: That the Respondent failed to exercise due skill, care or diligence when dealing with the Applicant, when on 28 February 2012 in an email from Deborah Moyle (an employee of the Respondent ) to the Applicant, the contents of Mr Patrick Whitehead’s (of NT Plumbing) report regarding the source of the damp issue was not stated with fairness and accuracy to the Applicant, which had the effect of not presenting to the Applicant a true picture of what Mr Whitehead had said in this report regarding the source of the leak/dampness pro</w:t>
      </w:r>
      <w:r w:rsidR="00E915F5">
        <w:rPr>
          <w:b/>
        </w:rPr>
        <w:t>blem affecting the Applicant’s U</w:t>
      </w:r>
      <w:r w:rsidRPr="006C6577">
        <w:rPr>
          <w:b/>
        </w:rPr>
        <w:t>nit</w:t>
      </w:r>
    </w:p>
    <w:p w:rsidR="005274EA" w:rsidRDefault="005274EA" w:rsidP="00EE7DAF">
      <w:pPr>
        <w:pStyle w:val="NormalIndent"/>
        <w:jc w:val="both"/>
      </w:pPr>
    </w:p>
    <w:p w:rsidR="005274EA" w:rsidRPr="005274EA" w:rsidRDefault="005274EA" w:rsidP="00EE7DAF">
      <w:pPr>
        <w:pStyle w:val="ListParagraph"/>
        <w:spacing w:after="200"/>
        <w:jc w:val="both"/>
        <w:rPr>
          <w:rFonts w:ascii="Arial" w:hAnsi="Arial" w:cs="Arial"/>
        </w:rPr>
      </w:pPr>
      <w:r w:rsidRPr="005274EA">
        <w:rPr>
          <w:rFonts w:ascii="Arial" w:hAnsi="Arial" w:cs="Arial"/>
        </w:rPr>
        <w:t xml:space="preserve">Mr </w:t>
      </w:r>
      <w:r w:rsidR="00441EC0">
        <w:rPr>
          <w:rFonts w:ascii="Arial" w:hAnsi="Arial" w:cs="Arial"/>
        </w:rPr>
        <w:t xml:space="preserve">Patrick </w:t>
      </w:r>
      <w:r w:rsidRPr="005274EA">
        <w:rPr>
          <w:rFonts w:ascii="Arial" w:hAnsi="Arial" w:cs="Arial"/>
        </w:rPr>
        <w:t>Whitehead</w:t>
      </w:r>
      <w:r w:rsidR="00441EC0">
        <w:rPr>
          <w:rFonts w:ascii="Arial" w:hAnsi="Arial" w:cs="Arial"/>
        </w:rPr>
        <w:t>,</w:t>
      </w:r>
      <w:r w:rsidRPr="005274EA">
        <w:rPr>
          <w:rFonts w:ascii="Arial" w:hAnsi="Arial" w:cs="Arial"/>
        </w:rPr>
        <w:t xml:space="preserve"> of NT Plumbing Maintenance Services, was hired by </w:t>
      </w:r>
      <w:r w:rsidR="009A42B7">
        <w:rPr>
          <w:rFonts w:ascii="Arial" w:hAnsi="Arial" w:cs="Arial"/>
        </w:rPr>
        <w:t>the Respondent</w:t>
      </w:r>
      <w:r w:rsidRPr="005274EA">
        <w:rPr>
          <w:rFonts w:ascii="Arial" w:hAnsi="Arial" w:cs="Arial"/>
        </w:rPr>
        <w:t xml:space="preserve"> to provide a report on the problem affecting </w:t>
      </w:r>
      <w:r w:rsidR="00441EC0">
        <w:rPr>
          <w:rFonts w:ascii="Arial" w:hAnsi="Arial" w:cs="Arial"/>
        </w:rPr>
        <w:t>the</w:t>
      </w:r>
      <w:r w:rsidRPr="005274EA">
        <w:rPr>
          <w:rFonts w:ascii="Arial" w:hAnsi="Arial" w:cs="Arial"/>
        </w:rPr>
        <w:t xml:space="preserve"> </w:t>
      </w:r>
      <w:r w:rsidR="00441EC0">
        <w:rPr>
          <w:rFonts w:ascii="Arial" w:hAnsi="Arial" w:cs="Arial"/>
        </w:rPr>
        <w:t>U</w:t>
      </w:r>
      <w:r w:rsidRPr="005274EA">
        <w:rPr>
          <w:rFonts w:ascii="Arial" w:hAnsi="Arial" w:cs="Arial"/>
        </w:rPr>
        <w:t>nit. He sent an email to Ms Moyle dated 23</w:t>
      </w:r>
      <w:r w:rsidR="00A823BD" w:rsidRPr="00A823BD">
        <w:rPr>
          <w:rFonts w:ascii="Arial" w:hAnsi="Arial" w:cs="Arial"/>
          <w:vertAlign w:val="superscript"/>
        </w:rPr>
        <w:t>rd</w:t>
      </w:r>
      <w:r w:rsidR="00A823BD">
        <w:rPr>
          <w:rFonts w:ascii="Arial" w:hAnsi="Arial" w:cs="Arial"/>
        </w:rPr>
        <w:t xml:space="preserve"> </w:t>
      </w:r>
      <w:r w:rsidRPr="005274EA">
        <w:rPr>
          <w:rFonts w:ascii="Arial" w:hAnsi="Arial" w:cs="Arial"/>
        </w:rPr>
        <w:t xml:space="preserve">February 2012, </w:t>
      </w:r>
      <w:r w:rsidR="00441EC0">
        <w:rPr>
          <w:rFonts w:ascii="Arial" w:hAnsi="Arial" w:cs="Arial"/>
        </w:rPr>
        <w:t>stating</w:t>
      </w:r>
    </w:p>
    <w:p w:rsidR="005274EA" w:rsidRDefault="005274EA" w:rsidP="00EE7DAF">
      <w:pPr>
        <w:ind w:left="1134"/>
        <w:jc w:val="both"/>
        <w:rPr>
          <w:rFonts w:cs="Arial"/>
          <w:i/>
        </w:rPr>
      </w:pPr>
      <w:r w:rsidRPr="005274EA">
        <w:rPr>
          <w:rFonts w:cs="Arial"/>
          <w:i/>
        </w:rPr>
        <w:t xml:space="preserve">“In my opinion the damp issue in 2108 is from a slow but continuous leak on the communal air con that runs through all the units in the building and it picks up all air cons and this water backed up into </w:t>
      </w:r>
      <w:r w:rsidR="00E915F5">
        <w:rPr>
          <w:rFonts w:cs="Arial"/>
          <w:i/>
        </w:rPr>
        <w:t>u</w:t>
      </w:r>
      <w:r w:rsidRPr="005274EA">
        <w:rPr>
          <w:rFonts w:cs="Arial"/>
          <w:i/>
        </w:rPr>
        <w:t>nit 2108 and over a period of time and leaked into the cavity wall and as it may not have been a large amount of water leaking into wall but it was certainly enough to cause extensive damage and allow the infestation of the damp to occur, and it would not have been noticed till (sic) the damp and mould was appearing in the bedroom walls and lounge walls and by this time the damage would already have been done.”</w:t>
      </w:r>
    </w:p>
    <w:p w:rsidR="00441EC0" w:rsidRPr="00441EC0" w:rsidRDefault="00441EC0" w:rsidP="00EE7DAF">
      <w:pPr>
        <w:pStyle w:val="NormalIndent"/>
        <w:jc w:val="both"/>
      </w:pPr>
    </w:p>
    <w:p w:rsidR="005274EA" w:rsidRPr="005274EA" w:rsidRDefault="005274EA" w:rsidP="00EE7DAF">
      <w:pPr>
        <w:ind w:left="624"/>
        <w:jc w:val="both"/>
        <w:rPr>
          <w:rFonts w:cs="Arial"/>
        </w:rPr>
      </w:pPr>
      <w:r w:rsidRPr="005274EA">
        <w:rPr>
          <w:rFonts w:cs="Arial"/>
        </w:rPr>
        <w:t>Mr Whitehead added that he c</w:t>
      </w:r>
      <w:r w:rsidR="00F650E5">
        <w:rPr>
          <w:rFonts w:cs="Arial"/>
        </w:rPr>
        <w:t>ould no</w:t>
      </w:r>
      <w:r w:rsidRPr="005274EA">
        <w:rPr>
          <w:rFonts w:cs="Arial"/>
        </w:rPr>
        <w:t xml:space="preserve">t say what caused the blockage.  </w:t>
      </w:r>
      <w:r w:rsidR="00591845">
        <w:rPr>
          <w:rFonts w:cs="Arial"/>
        </w:rPr>
        <w:t>In Ms </w:t>
      </w:r>
      <w:r w:rsidR="009B4857">
        <w:rPr>
          <w:rFonts w:cs="Arial"/>
        </w:rPr>
        <w:t>Moyle’s e</w:t>
      </w:r>
      <w:r w:rsidR="00441EC0">
        <w:rPr>
          <w:rFonts w:cs="Arial"/>
        </w:rPr>
        <w:t xml:space="preserve">mail to the </w:t>
      </w:r>
      <w:r w:rsidR="0011178E">
        <w:rPr>
          <w:rFonts w:cs="Arial"/>
        </w:rPr>
        <w:t>Applicant</w:t>
      </w:r>
      <w:r w:rsidR="00441EC0">
        <w:rPr>
          <w:rFonts w:cs="Arial"/>
        </w:rPr>
        <w:t xml:space="preserve"> she represented that </w:t>
      </w:r>
      <w:r w:rsidRPr="005274EA">
        <w:rPr>
          <w:rFonts w:cs="Arial"/>
        </w:rPr>
        <w:t xml:space="preserve"> </w:t>
      </w:r>
    </w:p>
    <w:p w:rsidR="005274EA" w:rsidRPr="005274EA" w:rsidRDefault="005274EA" w:rsidP="00EE7DAF">
      <w:pPr>
        <w:pStyle w:val="ListParagraph"/>
        <w:jc w:val="both"/>
        <w:rPr>
          <w:rFonts w:ascii="Arial" w:hAnsi="Arial" w:cs="Arial"/>
        </w:rPr>
      </w:pPr>
    </w:p>
    <w:p w:rsidR="00F93D99" w:rsidRDefault="005274EA" w:rsidP="00EE7DAF">
      <w:pPr>
        <w:pStyle w:val="ListParagraph"/>
        <w:ind w:left="1247"/>
        <w:jc w:val="both"/>
        <w:rPr>
          <w:rFonts w:ascii="Arial" w:hAnsi="Arial" w:cs="Arial"/>
          <w:i/>
        </w:rPr>
      </w:pPr>
      <w:r w:rsidRPr="005274EA">
        <w:rPr>
          <w:rFonts w:ascii="Arial" w:hAnsi="Arial" w:cs="Arial"/>
          <w:i/>
        </w:rPr>
        <w:t>“Whittles engaged an independent contractor (NT Plumbing Service)  who noted in their report that he gained entrance to the unit above (2208) – which other contractors that Colliers employed did- and advised that there is no leak coming from unit 2208. The leak is in 2108; this may be ascribed to faulty workmanship by contractors that Collier’s had in and nothing to do with the original builder at all, which seems likely”.</w:t>
      </w:r>
    </w:p>
    <w:p w:rsidR="00F93D99" w:rsidRDefault="00F93D99" w:rsidP="00EE7DAF">
      <w:pPr>
        <w:pStyle w:val="ListParagraph"/>
        <w:jc w:val="both"/>
        <w:rPr>
          <w:rFonts w:ascii="Arial" w:hAnsi="Arial" w:cs="Arial"/>
          <w:i/>
        </w:rPr>
      </w:pPr>
    </w:p>
    <w:p w:rsidR="006120E8" w:rsidRDefault="006120E8" w:rsidP="00EE7DAF">
      <w:pPr>
        <w:pStyle w:val="ListParagraph"/>
        <w:jc w:val="both"/>
        <w:rPr>
          <w:rFonts w:ascii="Arial" w:hAnsi="Arial" w:cs="Arial"/>
          <w:i/>
        </w:rPr>
      </w:pPr>
    </w:p>
    <w:p w:rsidR="00F650E5" w:rsidRDefault="005274EA" w:rsidP="00EE7DAF">
      <w:pPr>
        <w:pStyle w:val="ListParagraph"/>
        <w:jc w:val="both"/>
        <w:rPr>
          <w:rFonts w:ascii="Arial" w:hAnsi="Arial" w:cs="Arial"/>
        </w:rPr>
      </w:pPr>
      <w:r w:rsidRPr="005274EA">
        <w:rPr>
          <w:rFonts w:ascii="Arial" w:hAnsi="Arial" w:cs="Arial"/>
        </w:rPr>
        <w:lastRenderedPageBreak/>
        <w:t xml:space="preserve">Ms Moyle erred in </w:t>
      </w:r>
      <w:r w:rsidR="00F650E5">
        <w:rPr>
          <w:rFonts w:ascii="Arial" w:hAnsi="Arial" w:cs="Arial"/>
        </w:rPr>
        <w:t>represent</w:t>
      </w:r>
      <w:r w:rsidRPr="005274EA">
        <w:rPr>
          <w:rFonts w:ascii="Arial" w:hAnsi="Arial" w:cs="Arial"/>
        </w:rPr>
        <w:t xml:space="preserve">ing that </w:t>
      </w:r>
      <w:r w:rsidR="00F93D99" w:rsidRPr="005274EA">
        <w:rPr>
          <w:rFonts w:ascii="Arial" w:hAnsi="Arial" w:cs="Arial"/>
        </w:rPr>
        <w:t>Mr Whitehead</w:t>
      </w:r>
      <w:r w:rsidR="00F93D99">
        <w:rPr>
          <w:rFonts w:ascii="Arial" w:hAnsi="Arial" w:cs="Arial"/>
        </w:rPr>
        <w:t xml:space="preserve">’s </w:t>
      </w:r>
      <w:r w:rsidRPr="005274EA">
        <w:rPr>
          <w:rFonts w:ascii="Arial" w:hAnsi="Arial" w:cs="Arial"/>
        </w:rPr>
        <w:t xml:space="preserve">report </w:t>
      </w:r>
      <w:r w:rsidR="00F650E5">
        <w:rPr>
          <w:rFonts w:ascii="Arial" w:hAnsi="Arial" w:cs="Arial"/>
        </w:rPr>
        <w:t xml:space="preserve">identified </w:t>
      </w:r>
      <w:r w:rsidRPr="005274EA">
        <w:rPr>
          <w:rFonts w:ascii="Arial" w:hAnsi="Arial" w:cs="Arial"/>
        </w:rPr>
        <w:t xml:space="preserve">the leak </w:t>
      </w:r>
      <w:r w:rsidR="00F650E5">
        <w:rPr>
          <w:rFonts w:ascii="Arial" w:hAnsi="Arial" w:cs="Arial"/>
        </w:rPr>
        <w:t>as being in</w:t>
      </w:r>
      <w:r w:rsidRPr="005274EA">
        <w:rPr>
          <w:rFonts w:ascii="Arial" w:hAnsi="Arial" w:cs="Arial"/>
        </w:rPr>
        <w:t xml:space="preserve"> 2108. This </w:t>
      </w:r>
      <w:r w:rsidR="00F650E5">
        <w:rPr>
          <w:rFonts w:ascii="Arial" w:hAnsi="Arial" w:cs="Arial"/>
        </w:rPr>
        <w:t>wa</w:t>
      </w:r>
      <w:r w:rsidRPr="005274EA">
        <w:rPr>
          <w:rFonts w:ascii="Arial" w:hAnsi="Arial" w:cs="Arial"/>
        </w:rPr>
        <w:t xml:space="preserve">s </w:t>
      </w:r>
      <w:r w:rsidR="00F650E5">
        <w:rPr>
          <w:rFonts w:ascii="Arial" w:hAnsi="Arial" w:cs="Arial"/>
        </w:rPr>
        <w:t>incorrect</w:t>
      </w:r>
      <w:r w:rsidRPr="005274EA">
        <w:rPr>
          <w:rFonts w:ascii="Arial" w:hAnsi="Arial" w:cs="Arial"/>
        </w:rPr>
        <w:t xml:space="preserve"> and misrepresented in a fundamental way a critical aspect of Mr Whitehead’s report. </w:t>
      </w:r>
      <w:r w:rsidR="00F650E5">
        <w:rPr>
          <w:rFonts w:ascii="Arial" w:hAnsi="Arial" w:cs="Arial"/>
        </w:rPr>
        <w:t>Further</w:t>
      </w:r>
      <w:r w:rsidRPr="005274EA">
        <w:rPr>
          <w:rFonts w:ascii="Arial" w:hAnsi="Arial" w:cs="Arial"/>
        </w:rPr>
        <w:t xml:space="preserve">, Ms Moyle </w:t>
      </w:r>
      <w:r w:rsidR="00F650E5">
        <w:rPr>
          <w:rFonts w:ascii="Arial" w:hAnsi="Arial" w:cs="Arial"/>
        </w:rPr>
        <w:t>c</w:t>
      </w:r>
      <w:r w:rsidRPr="005274EA">
        <w:rPr>
          <w:rFonts w:ascii="Arial" w:hAnsi="Arial" w:cs="Arial"/>
        </w:rPr>
        <w:t>laimed that the problem was ascribed to faulty workmanship by contractors hired by Colliers. Mr Whitehead said no such thing. Ms Moyle</w:t>
      </w:r>
      <w:r w:rsidR="00F650E5">
        <w:rPr>
          <w:rFonts w:ascii="Arial" w:hAnsi="Arial" w:cs="Arial"/>
        </w:rPr>
        <w:t xml:space="preserve"> also</w:t>
      </w:r>
      <w:r w:rsidR="00F650E5" w:rsidRPr="00F650E5">
        <w:rPr>
          <w:rFonts w:ascii="Arial" w:hAnsi="Arial" w:cs="Arial"/>
        </w:rPr>
        <w:t xml:space="preserve"> </w:t>
      </w:r>
      <w:r w:rsidR="00F650E5" w:rsidRPr="005274EA">
        <w:rPr>
          <w:rFonts w:ascii="Arial" w:hAnsi="Arial" w:cs="Arial"/>
        </w:rPr>
        <w:t>implicit</w:t>
      </w:r>
      <w:r w:rsidR="00F650E5">
        <w:rPr>
          <w:rFonts w:ascii="Arial" w:hAnsi="Arial" w:cs="Arial"/>
        </w:rPr>
        <w:t>l</w:t>
      </w:r>
      <w:r w:rsidR="00F650E5" w:rsidRPr="005274EA">
        <w:rPr>
          <w:rFonts w:ascii="Arial" w:hAnsi="Arial" w:cs="Arial"/>
        </w:rPr>
        <w:t>y</w:t>
      </w:r>
      <w:r w:rsidR="00F650E5">
        <w:rPr>
          <w:rFonts w:ascii="Arial" w:hAnsi="Arial" w:cs="Arial"/>
        </w:rPr>
        <w:t xml:space="preserve"> represented that</w:t>
      </w:r>
      <w:r w:rsidR="00F93D99">
        <w:rPr>
          <w:rFonts w:ascii="Arial" w:hAnsi="Arial" w:cs="Arial"/>
        </w:rPr>
        <w:t xml:space="preserve"> </w:t>
      </w:r>
      <w:r w:rsidRPr="005274EA">
        <w:rPr>
          <w:rFonts w:ascii="Arial" w:hAnsi="Arial" w:cs="Arial"/>
        </w:rPr>
        <w:t xml:space="preserve">the report said that the problem had nothing to do with the original builders. Again, this </w:t>
      </w:r>
      <w:r w:rsidR="00F93D99">
        <w:rPr>
          <w:rFonts w:ascii="Arial" w:hAnsi="Arial" w:cs="Arial"/>
        </w:rPr>
        <w:t>m</w:t>
      </w:r>
      <w:r w:rsidRPr="005274EA">
        <w:rPr>
          <w:rFonts w:ascii="Arial" w:hAnsi="Arial" w:cs="Arial"/>
        </w:rPr>
        <w:t>is</w:t>
      </w:r>
      <w:r w:rsidR="00F93D99">
        <w:rPr>
          <w:rFonts w:ascii="Arial" w:hAnsi="Arial" w:cs="Arial"/>
        </w:rPr>
        <w:t>represent</w:t>
      </w:r>
      <w:r w:rsidR="00F650E5">
        <w:rPr>
          <w:rFonts w:ascii="Arial" w:hAnsi="Arial" w:cs="Arial"/>
        </w:rPr>
        <w:t>ed</w:t>
      </w:r>
      <w:r w:rsidR="00F93D99">
        <w:rPr>
          <w:rFonts w:ascii="Arial" w:hAnsi="Arial" w:cs="Arial"/>
        </w:rPr>
        <w:t xml:space="preserve"> </w:t>
      </w:r>
      <w:r w:rsidRPr="005274EA">
        <w:rPr>
          <w:rFonts w:ascii="Arial" w:hAnsi="Arial" w:cs="Arial"/>
        </w:rPr>
        <w:t>Mr Whitehead</w:t>
      </w:r>
      <w:r w:rsidR="00F93D99">
        <w:rPr>
          <w:rFonts w:ascii="Arial" w:hAnsi="Arial" w:cs="Arial"/>
        </w:rPr>
        <w:t xml:space="preserve">’s </w:t>
      </w:r>
      <w:r w:rsidRPr="005274EA">
        <w:rPr>
          <w:rFonts w:ascii="Arial" w:hAnsi="Arial" w:cs="Arial"/>
        </w:rPr>
        <w:t>report</w:t>
      </w:r>
      <w:r w:rsidR="00F93D99">
        <w:rPr>
          <w:rFonts w:ascii="Arial" w:hAnsi="Arial" w:cs="Arial"/>
        </w:rPr>
        <w:t>.</w:t>
      </w:r>
      <w:r w:rsidRPr="005274EA">
        <w:rPr>
          <w:rFonts w:ascii="Arial" w:hAnsi="Arial" w:cs="Arial"/>
        </w:rPr>
        <w:t xml:space="preserve"> </w:t>
      </w:r>
    </w:p>
    <w:p w:rsidR="00F650E5" w:rsidRDefault="00F650E5" w:rsidP="00EE7DAF">
      <w:pPr>
        <w:pStyle w:val="ListParagraph"/>
        <w:jc w:val="both"/>
        <w:rPr>
          <w:rFonts w:ascii="Arial" w:hAnsi="Arial" w:cs="Arial"/>
        </w:rPr>
      </w:pPr>
    </w:p>
    <w:p w:rsidR="00131E29" w:rsidRDefault="005274EA" w:rsidP="00EE7DAF">
      <w:pPr>
        <w:pStyle w:val="ListParagraph"/>
        <w:jc w:val="both"/>
        <w:rPr>
          <w:rFonts w:ascii="Arial" w:hAnsi="Arial" w:cs="Arial"/>
        </w:rPr>
      </w:pPr>
      <w:r w:rsidRPr="005274EA">
        <w:rPr>
          <w:rFonts w:ascii="Arial" w:hAnsi="Arial" w:cs="Arial"/>
        </w:rPr>
        <w:t xml:space="preserve">Pursuant to the UTMM </w:t>
      </w:r>
      <w:r w:rsidR="00591845">
        <w:rPr>
          <w:rFonts w:ascii="Arial" w:hAnsi="Arial" w:cs="Arial"/>
        </w:rPr>
        <w:t>R</w:t>
      </w:r>
      <w:r w:rsidRPr="005274EA">
        <w:rPr>
          <w:rFonts w:ascii="Arial" w:hAnsi="Arial" w:cs="Arial"/>
        </w:rPr>
        <w:t xml:space="preserve">egulations </w:t>
      </w:r>
      <w:r w:rsidR="00F93D99">
        <w:rPr>
          <w:rFonts w:ascii="Arial" w:hAnsi="Arial" w:cs="Arial"/>
        </w:rPr>
        <w:t xml:space="preserve">the Respondent </w:t>
      </w:r>
      <w:r w:rsidRPr="005274EA">
        <w:rPr>
          <w:rFonts w:ascii="Arial" w:hAnsi="Arial" w:cs="Arial"/>
        </w:rPr>
        <w:t xml:space="preserve">was required to act in accordance, inter alia, with the Code of Conduct for the Body Corporate Manager, </w:t>
      </w:r>
      <w:r w:rsidR="00591845">
        <w:rPr>
          <w:rFonts w:ascii="Arial" w:hAnsi="Arial" w:cs="Arial"/>
        </w:rPr>
        <w:t>which specified at C</w:t>
      </w:r>
      <w:r w:rsidRPr="005274EA">
        <w:rPr>
          <w:rFonts w:ascii="Arial" w:hAnsi="Arial" w:cs="Arial"/>
        </w:rPr>
        <w:t>lause 64, that the person must act honestly, fairly and professionally in relation to the plan”</w:t>
      </w:r>
      <w:r w:rsidR="00F93D99">
        <w:rPr>
          <w:rFonts w:ascii="Arial" w:hAnsi="Arial" w:cs="Arial"/>
        </w:rPr>
        <w:t xml:space="preserve"> and</w:t>
      </w:r>
      <w:r w:rsidRPr="005274EA">
        <w:rPr>
          <w:rFonts w:ascii="Arial" w:hAnsi="Arial" w:cs="Arial"/>
        </w:rPr>
        <w:t xml:space="preserve">, at </w:t>
      </w:r>
      <w:r w:rsidR="00591845">
        <w:rPr>
          <w:rFonts w:ascii="Arial" w:hAnsi="Arial" w:cs="Arial"/>
        </w:rPr>
        <w:t>C</w:t>
      </w:r>
      <w:r w:rsidRPr="005274EA">
        <w:rPr>
          <w:rFonts w:ascii="Arial" w:hAnsi="Arial" w:cs="Arial"/>
        </w:rPr>
        <w:t>lause 69</w:t>
      </w:r>
      <w:r w:rsidR="00F93D99">
        <w:rPr>
          <w:rFonts w:ascii="Arial" w:hAnsi="Arial" w:cs="Arial"/>
        </w:rPr>
        <w:t>,</w:t>
      </w:r>
      <w:r w:rsidRPr="005274EA">
        <w:rPr>
          <w:rFonts w:ascii="Arial" w:hAnsi="Arial" w:cs="Arial"/>
        </w:rPr>
        <w:t xml:space="preserve"> that the person must not engage in misleading conduct in relation to the plan.  </w:t>
      </w:r>
      <w:r w:rsidR="00131E29">
        <w:rPr>
          <w:rFonts w:ascii="Arial" w:hAnsi="Arial" w:cs="Arial"/>
        </w:rPr>
        <w:t>The Board considered that the Respondent, through Ms Moyle,</w:t>
      </w:r>
      <w:r w:rsidRPr="005274EA">
        <w:rPr>
          <w:rFonts w:ascii="Arial" w:hAnsi="Arial" w:cs="Arial"/>
        </w:rPr>
        <w:t xml:space="preserve"> failed to act honestly and fairly and, </w:t>
      </w:r>
      <w:r w:rsidR="00131E29">
        <w:rPr>
          <w:rFonts w:ascii="Arial" w:hAnsi="Arial" w:cs="Arial"/>
        </w:rPr>
        <w:t>therefore</w:t>
      </w:r>
      <w:r w:rsidRPr="005274EA">
        <w:rPr>
          <w:rFonts w:ascii="Arial" w:hAnsi="Arial" w:cs="Arial"/>
        </w:rPr>
        <w:t xml:space="preserve">, professionally. </w:t>
      </w:r>
    </w:p>
    <w:p w:rsidR="003D768B" w:rsidRDefault="003D768B" w:rsidP="00EE7DAF">
      <w:pPr>
        <w:pStyle w:val="ListParagraph"/>
        <w:jc w:val="both"/>
        <w:rPr>
          <w:rFonts w:ascii="Arial" w:hAnsi="Arial" w:cs="Arial"/>
        </w:rPr>
      </w:pPr>
    </w:p>
    <w:p w:rsidR="005274EA" w:rsidRPr="005274EA" w:rsidRDefault="00131E29" w:rsidP="00EE7DAF">
      <w:pPr>
        <w:pStyle w:val="ListParagraph"/>
        <w:jc w:val="both"/>
        <w:rPr>
          <w:rFonts w:ascii="Arial" w:hAnsi="Arial" w:cs="Arial"/>
        </w:rPr>
      </w:pPr>
      <w:r>
        <w:rPr>
          <w:rFonts w:ascii="Arial" w:hAnsi="Arial" w:cs="Arial"/>
        </w:rPr>
        <w:t>The fact th</w:t>
      </w:r>
      <w:r w:rsidR="009B4857">
        <w:rPr>
          <w:rFonts w:ascii="Arial" w:hAnsi="Arial" w:cs="Arial"/>
        </w:rPr>
        <w:t>at the comments in Ms Moyle’s e</w:t>
      </w:r>
      <w:r>
        <w:rPr>
          <w:rFonts w:ascii="Arial" w:hAnsi="Arial" w:cs="Arial"/>
        </w:rPr>
        <w:t>mail mirror those provided to her by Ms Hamilton</w:t>
      </w:r>
      <w:r w:rsidR="003D768B">
        <w:rPr>
          <w:rFonts w:ascii="Arial" w:hAnsi="Arial" w:cs="Arial"/>
        </w:rPr>
        <w:t>,</w:t>
      </w:r>
      <w:r>
        <w:rPr>
          <w:rFonts w:ascii="Arial" w:hAnsi="Arial" w:cs="Arial"/>
        </w:rPr>
        <w:t xml:space="preserve"> in an email to her dated 28</w:t>
      </w:r>
      <w:r w:rsidRPr="00131E29">
        <w:rPr>
          <w:rFonts w:ascii="Arial" w:hAnsi="Arial" w:cs="Arial"/>
          <w:vertAlign w:val="superscript"/>
        </w:rPr>
        <w:t>th</w:t>
      </w:r>
      <w:r>
        <w:rPr>
          <w:rFonts w:ascii="Arial" w:hAnsi="Arial" w:cs="Arial"/>
        </w:rPr>
        <w:t xml:space="preserve"> February 2012, in no way ameliorate</w:t>
      </w:r>
      <w:r w:rsidR="008D28DD">
        <w:rPr>
          <w:rFonts w:ascii="Arial" w:hAnsi="Arial" w:cs="Arial"/>
        </w:rPr>
        <w:t>d</w:t>
      </w:r>
      <w:r>
        <w:rPr>
          <w:rFonts w:ascii="Arial" w:hAnsi="Arial" w:cs="Arial"/>
        </w:rPr>
        <w:t xml:space="preserve"> this conduct. Her response to the Applicant </w:t>
      </w:r>
      <w:r w:rsidR="008D28DD">
        <w:rPr>
          <w:rFonts w:ascii="Arial" w:hAnsi="Arial" w:cs="Arial"/>
        </w:rPr>
        <w:t>wa</w:t>
      </w:r>
      <w:r>
        <w:rPr>
          <w:rFonts w:ascii="Arial" w:hAnsi="Arial" w:cs="Arial"/>
        </w:rPr>
        <w:t xml:space="preserve">s in no way couched in terms suggesting the comments </w:t>
      </w:r>
      <w:r w:rsidR="008D28DD">
        <w:rPr>
          <w:rFonts w:ascii="Arial" w:hAnsi="Arial" w:cs="Arial"/>
        </w:rPr>
        <w:t>we</w:t>
      </w:r>
      <w:r>
        <w:rPr>
          <w:rFonts w:ascii="Arial" w:hAnsi="Arial" w:cs="Arial"/>
        </w:rPr>
        <w:t xml:space="preserve">re other than a statement of the content of the Report. Nor can the excuse of acting on instructions of the Body Corporate suffice. </w:t>
      </w:r>
      <w:r w:rsidR="005274EA" w:rsidRPr="005274EA">
        <w:rPr>
          <w:rFonts w:ascii="Arial" w:hAnsi="Arial" w:cs="Arial"/>
        </w:rPr>
        <w:t xml:space="preserve">By misrepresenting the contents of Mr Whitehead’s report, </w:t>
      </w:r>
      <w:r w:rsidR="003D768B">
        <w:rPr>
          <w:rFonts w:ascii="Arial" w:hAnsi="Arial" w:cs="Arial"/>
        </w:rPr>
        <w:t>t</w:t>
      </w:r>
      <w:r w:rsidR="00F650E5">
        <w:rPr>
          <w:rFonts w:ascii="Arial" w:hAnsi="Arial" w:cs="Arial"/>
        </w:rPr>
        <w:t xml:space="preserve">he Respondent </w:t>
      </w:r>
      <w:r w:rsidR="005274EA" w:rsidRPr="005274EA">
        <w:rPr>
          <w:rFonts w:ascii="Arial" w:hAnsi="Arial" w:cs="Arial"/>
        </w:rPr>
        <w:t xml:space="preserve">failed to exercise due skill, care or diligence in </w:t>
      </w:r>
      <w:r w:rsidR="00F650E5">
        <w:rPr>
          <w:rFonts w:ascii="Arial" w:hAnsi="Arial" w:cs="Arial"/>
        </w:rPr>
        <w:t xml:space="preserve">its </w:t>
      </w:r>
      <w:r w:rsidR="005274EA" w:rsidRPr="005274EA">
        <w:rPr>
          <w:rFonts w:ascii="Arial" w:hAnsi="Arial" w:cs="Arial"/>
        </w:rPr>
        <w:t>dealings wi</w:t>
      </w:r>
      <w:r w:rsidR="00F650E5">
        <w:rPr>
          <w:rFonts w:ascii="Arial" w:hAnsi="Arial" w:cs="Arial"/>
        </w:rPr>
        <w:t>th the Applicant</w:t>
      </w:r>
      <w:r w:rsidR="005274EA" w:rsidRPr="005274EA">
        <w:rPr>
          <w:rFonts w:ascii="Arial" w:hAnsi="Arial" w:cs="Arial"/>
        </w:rPr>
        <w:t xml:space="preserve"> pursuant to </w:t>
      </w:r>
      <w:r w:rsidR="00591845">
        <w:rPr>
          <w:rFonts w:ascii="Arial" w:hAnsi="Arial" w:cs="Arial"/>
        </w:rPr>
        <w:t>Section</w:t>
      </w:r>
      <w:r w:rsidR="005274EA" w:rsidRPr="005274EA">
        <w:rPr>
          <w:rFonts w:ascii="Arial" w:hAnsi="Arial" w:cs="Arial"/>
        </w:rPr>
        <w:t xml:space="preserve"> 65 (1)(da) of the AL</w:t>
      </w:r>
      <w:r w:rsidR="003D768B">
        <w:rPr>
          <w:rFonts w:ascii="Arial" w:hAnsi="Arial" w:cs="Arial"/>
        </w:rPr>
        <w:t>A</w:t>
      </w:r>
      <w:r w:rsidR="005274EA" w:rsidRPr="005274EA">
        <w:rPr>
          <w:rFonts w:ascii="Arial" w:hAnsi="Arial" w:cs="Arial"/>
        </w:rPr>
        <w:t xml:space="preserve">. </w:t>
      </w:r>
    </w:p>
    <w:p w:rsidR="005274EA" w:rsidRDefault="005274EA" w:rsidP="00EE7DAF">
      <w:pPr>
        <w:pStyle w:val="ListParagraph"/>
        <w:jc w:val="both"/>
      </w:pPr>
    </w:p>
    <w:p w:rsidR="006C6577" w:rsidRDefault="006C6577" w:rsidP="00F57E70">
      <w:pPr>
        <w:ind w:firstLine="720"/>
        <w:jc w:val="both"/>
        <w:rPr>
          <w:b/>
        </w:rPr>
      </w:pPr>
      <w:r w:rsidRPr="006C6577">
        <w:rPr>
          <w:b/>
        </w:rPr>
        <w:t>Ground 3: That the Respondent failed to exercise due skill, care or diligence when dealing with the Applicant, when Ms Moyle said, in her email to the Applicant dated 28 February 2012 that “The Body Corporate believe it to be unreasonable to be asked to compensate your losses when it appears that neither you as the owner nor your agent acted in a speedy manner to (a) alert the Body Corporate and/or (b) fix the problem totally so that the property is habitable”</w:t>
      </w:r>
    </w:p>
    <w:p w:rsidR="008D28DD" w:rsidRPr="008D28DD" w:rsidRDefault="008D28DD" w:rsidP="00EE7DAF">
      <w:pPr>
        <w:pStyle w:val="NormalIndent"/>
        <w:jc w:val="both"/>
      </w:pPr>
    </w:p>
    <w:p w:rsidR="008D28DD" w:rsidRDefault="00441EC0" w:rsidP="00EE7DAF">
      <w:pPr>
        <w:pStyle w:val="ListParagraph"/>
        <w:spacing w:after="200"/>
        <w:jc w:val="both"/>
        <w:rPr>
          <w:rFonts w:ascii="Arial" w:hAnsi="Arial" w:cs="Arial"/>
        </w:rPr>
      </w:pPr>
      <w:r w:rsidRPr="008D28DD">
        <w:rPr>
          <w:rFonts w:ascii="Arial" w:hAnsi="Arial" w:cs="Arial"/>
        </w:rPr>
        <w:t>In</w:t>
      </w:r>
      <w:r w:rsidR="008D28DD" w:rsidRPr="008D28DD">
        <w:rPr>
          <w:rFonts w:ascii="Arial" w:hAnsi="Arial" w:cs="Arial"/>
        </w:rPr>
        <w:t xml:space="preserve"> the email of 28</w:t>
      </w:r>
      <w:r w:rsidR="008D28DD" w:rsidRPr="008D28DD">
        <w:rPr>
          <w:rFonts w:ascii="Arial" w:hAnsi="Arial" w:cs="Arial"/>
          <w:vertAlign w:val="superscript"/>
        </w:rPr>
        <w:t>th</w:t>
      </w:r>
      <w:r w:rsidR="008D28DD" w:rsidRPr="008D28DD">
        <w:rPr>
          <w:rFonts w:ascii="Arial" w:hAnsi="Arial" w:cs="Arial"/>
        </w:rPr>
        <w:t xml:space="preserve"> February 2012, </w:t>
      </w:r>
      <w:r w:rsidRPr="008D28DD">
        <w:rPr>
          <w:rFonts w:ascii="Arial" w:hAnsi="Arial" w:cs="Arial"/>
        </w:rPr>
        <w:t xml:space="preserve">Ms Moyle sought to ascribe fault to </w:t>
      </w:r>
      <w:r w:rsidR="00891C77">
        <w:rPr>
          <w:rFonts w:ascii="Arial" w:hAnsi="Arial" w:cs="Arial"/>
        </w:rPr>
        <w:t xml:space="preserve">the Applicant </w:t>
      </w:r>
      <w:r w:rsidRPr="008D28DD">
        <w:rPr>
          <w:rFonts w:ascii="Arial" w:hAnsi="Arial" w:cs="Arial"/>
        </w:rPr>
        <w:t xml:space="preserve">for failing to act in a speedy manner to alert the Body Corporate of the problem. </w:t>
      </w:r>
      <w:r w:rsidR="0011178E">
        <w:rPr>
          <w:rFonts w:ascii="Arial" w:hAnsi="Arial" w:cs="Arial"/>
        </w:rPr>
        <w:t>T</w:t>
      </w:r>
      <w:r w:rsidR="008D28DD">
        <w:rPr>
          <w:rFonts w:ascii="Arial" w:hAnsi="Arial" w:cs="Arial"/>
        </w:rPr>
        <w:t>he Board noted that t</w:t>
      </w:r>
      <w:r w:rsidR="008D28DD" w:rsidRPr="008D28DD">
        <w:rPr>
          <w:rFonts w:ascii="Arial" w:hAnsi="Arial" w:cs="Arial"/>
        </w:rPr>
        <w:t xml:space="preserve">he very significant quantity of emails from </w:t>
      </w:r>
      <w:r w:rsidR="00891C77">
        <w:rPr>
          <w:rFonts w:ascii="Arial" w:hAnsi="Arial" w:cs="Arial"/>
        </w:rPr>
        <w:t xml:space="preserve">the Applicant </w:t>
      </w:r>
      <w:r w:rsidR="008D28DD" w:rsidRPr="008D28DD">
        <w:rPr>
          <w:rFonts w:ascii="Arial" w:hAnsi="Arial" w:cs="Arial"/>
        </w:rPr>
        <w:t>over the course of the period commencing in October 2011</w:t>
      </w:r>
      <w:r w:rsidR="00891C77">
        <w:rPr>
          <w:rFonts w:ascii="Arial" w:hAnsi="Arial" w:cs="Arial"/>
        </w:rPr>
        <w:t>and other actions by him</w:t>
      </w:r>
      <w:r w:rsidR="008D28DD" w:rsidRPr="008D28DD">
        <w:rPr>
          <w:rFonts w:ascii="Arial" w:hAnsi="Arial" w:cs="Arial"/>
        </w:rPr>
        <w:t xml:space="preserve"> point</w:t>
      </w:r>
      <w:r w:rsidR="0011178E">
        <w:rPr>
          <w:rFonts w:ascii="Arial" w:hAnsi="Arial" w:cs="Arial"/>
        </w:rPr>
        <w:t>ed</w:t>
      </w:r>
      <w:r w:rsidR="008D28DD" w:rsidRPr="008D28DD">
        <w:rPr>
          <w:rFonts w:ascii="Arial" w:hAnsi="Arial" w:cs="Arial"/>
        </w:rPr>
        <w:t xml:space="preserve"> to a concerned owner</w:t>
      </w:r>
      <w:r w:rsidR="008D28DD">
        <w:rPr>
          <w:rFonts w:ascii="Arial" w:hAnsi="Arial" w:cs="Arial"/>
        </w:rPr>
        <w:t xml:space="preserve"> who was endeavouring to actively </w:t>
      </w:r>
      <w:r w:rsidR="008D28DD" w:rsidRPr="008D28DD">
        <w:rPr>
          <w:rFonts w:ascii="Arial" w:hAnsi="Arial" w:cs="Arial"/>
        </w:rPr>
        <w:t>pursu</w:t>
      </w:r>
      <w:r w:rsidR="008D28DD">
        <w:rPr>
          <w:rFonts w:ascii="Arial" w:hAnsi="Arial" w:cs="Arial"/>
        </w:rPr>
        <w:t>e</w:t>
      </w:r>
      <w:r w:rsidR="008D28DD" w:rsidRPr="008D28DD">
        <w:rPr>
          <w:rFonts w:ascii="Arial" w:hAnsi="Arial" w:cs="Arial"/>
        </w:rPr>
        <w:t xml:space="preserve"> his rights</w:t>
      </w:r>
      <w:r w:rsidR="0011178E">
        <w:rPr>
          <w:rFonts w:ascii="Arial" w:hAnsi="Arial" w:cs="Arial"/>
        </w:rPr>
        <w:t>. While the Respondent’s action in</w:t>
      </w:r>
      <w:r w:rsidR="008D28DD">
        <w:rPr>
          <w:rFonts w:ascii="Arial" w:hAnsi="Arial" w:cs="Arial"/>
        </w:rPr>
        <w:t xml:space="preserve"> blaming him in this fashion w</w:t>
      </w:r>
      <w:r w:rsidR="004A17D0">
        <w:rPr>
          <w:rFonts w:ascii="Arial" w:hAnsi="Arial" w:cs="Arial"/>
        </w:rPr>
        <w:t>as</w:t>
      </w:r>
      <w:r w:rsidR="008D28DD">
        <w:rPr>
          <w:rFonts w:ascii="Arial" w:hAnsi="Arial" w:cs="Arial"/>
        </w:rPr>
        <w:t xml:space="preserve"> unnecessary,</w:t>
      </w:r>
      <w:r w:rsidR="0011178E">
        <w:rPr>
          <w:rFonts w:ascii="Arial" w:hAnsi="Arial" w:cs="Arial"/>
        </w:rPr>
        <w:t xml:space="preserve"> however, </w:t>
      </w:r>
      <w:r w:rsidR="008D28DD">
        <w:rPr>
          <w:rFonts w:ascii="Arial" w:hAnsi="Arial" w:cs="Arial"/>
        </w:rPr>
        <w:t>the Board did not believe that it amounted to anything other than a statement of the Respondent’s opinion</w:t>
      </w:r>
      <w:r w:rsidR="008D28DD" w:rsidRPr="008D28DD">
        <w:rPr>
          <w:rFonts w:ascii="Arial" w:hAnsi="Arial" w:cs="Arial"/>
        </w:rPr>
        <w:t>.</w:t>
      </w:r>
      <w:r w:rsidR="008D28DD">
        <w:rPr>
          <w:rFonts w:ascii="Arial" w:hAnsi="Arial" w:cs="Arial"/>
        </w:rPr>
        <w:t xml:space="preserve"> Even if misguided, it was not sufficiently serious to amount to a breach of the duty of care skill and diligence contained in</w:t>
      </w:r>
      <w:r w:rsidR="008D28DD" w:rsidRPr="008D28DD">
        <w:rPr>
          <w:rFonts w:ascii="Arial" w:hAnsi="Arial" w:cs="Arial"/>
        </w:rPr>
        <w:t xml:space="preserve"> </w:t>
      </w:r>
      <w:r w:rsidR="0011178E">
        <w:rPr>
          <w:rFonts w:ascii="Arial" w:hAnsi="Arial" w:cs="Arial"/>
        </w:rPr>
        <w:t>Section</w:t>
      </w:r>
      <w:r w:rsidR="008D28DD" w:rsidRPr="008D28DD">
        <w:rPr>
          <w:rFonts w:ascii="Arial" w:hAnsi="Arial" w:cs="Arial"/>
        </w:rPr>
        <w:t xml:space="preserve"> 65 (1)(da) of the A</w:t>
      </w:r>
      <w:r w:rsidR="008D28DD">
        <w:rPr>
          <w:rFonts w:ascii="Arial" w:hAnsi="Arial" w:cs="Arial"/>
        </w:rPr>
        <w:t>L</w:t>
      </w:r>
      <w:r w:rsidR="008D28DD" w:rsidRPr="008D28DD">
        <w:rPr>
          <w:rFonts w:ascii="Arial" w:hAnsi="Arial" w:cs="Arial"/>
        </w:rPr>
        <w:t>A.</w:t>
      </w:r>
    </w:p>
    <w:p w:rsidR="00375B7D" w:rsidRDefault="00375B7D" w:rsidP="00EE7DAF">
      <w:pPr>
        <w:pStyle w:val="ListParagraph"/>
        <w:spacing w:after="200"/>
        <w:jc w:val="both"/>
        <w:rPr>
          <w:rFonts w:ascii="Arial" w:hAnsi="Arial" w:cs="Arial"/>
        </w:rPr>
      </w:pPr>
    </w:p>
    <w:p w:rsidR="00375B7D" w:rsidRDefault="00375B7D" w:rsidP="00EE7DAF">
      <w:pPr>
        <w:pStyle w:val="ListParagraph"/>
        <w:spacing w:after="200"/>
        <w:jc w:val="both"/>
        <w:rPr>
          <w:rFonts w:ascii="Arial" w:hAnsi="Arial" w:cs="Arial"/>
        </w:rPr>
      </w:pPr>
    </w:p>
    <w:p w:rsidR="00375B7D" w:rsidRPr="008D28DD" w:rsidRDefault="00375B7D" w:rsidP="00EE7DAF">
      <w:pPr>
        <w:pStyle w:val="ListParagraph"/>
        <w:spacing w:after="200"/>
        <w:jc w:val="both"/>
        <w:rPr>
          <w:rFonts w:ascii="Arial" w:hAnsi="Arial" w:cs="Arial"/>
        </w:rPr>
      </w:pPr>
    </w:p>
    <w:p w:rsidR="006C6577" w:rsidRDefault="006C6577" w:rsidP="00EE7DAF">
      <w:pPr>
        <w:pStyle w:val="ListParagraph"/>
        <w:ind w:left="0" w:firstLine="720"/>
        <w:jc w:val="both"/>
        <w:rPr>
          <w:rFonts w:ascii="Arial" w:hAnsi="Arial" w:cs="Arial"/>
          <w:b/>
        </w:rPr>
      </w:pPr>
      <w:r w:rsidRPr="006C6577">
        <w:rPr>
          <w:rFonts w:ascii="Arial" w:hAnsi="Arial" w:cs="Arial"/>
          <w:b/>
        </w:rPr>
        <w:lastRenderedPageBreak/>
        <w:t>Ground 4: That the Respondent</w:t>
      </w:r>
      <w:r w:rsidRPr="006C6577">
        <w:rPr>
          <w:b/>
        </w:rPr>
        <w:t xml:space="preserve"> </w:t>
      </w:r>
      <w:r w:rsidRPr="006C6577">
        <w:rPr>
          <w:rFonts w:ascii="Arial" w:hAnsi="Arial" w:cs="Arial"/>
          <w:b/>
        </w:rPr>
        <w:t>failed to exercise due skill, care or diligence when dealing with the Applicant at or about February 2012, when it failed to convey to the Applicant that the difficulties in fixing the problem were being caused by the Chairperson of the Body Corporate who was delaying the fixing of the problem</w:t>
      </w:r>
    </w:p>
    <w:p w:rsidR="00891C77" w:rsidRDefault="00891C77" w:rsidP="00EE7DAF">
      <w:pPr>
        <w:pStyle w:val="ListParagraph"/>
        <w:ind w:left="0" w:firstLine="720"/>
        <w:jc w:val="both"/>
        <w:rPr>
          <w:rFonts w:ascii="Arial" w:hAnsi="Arial" w:cs="Arial"/>
          <w:b/>
        </w:rPr>
      </w:pPr>
    </w:p>
    <w:p w:rsidR="00C2075A" w:rsidRDefault="00B929E2" w:rsidP="00EE7DAF">
      <w:pPr>
        <w:pStyle w:val="ListParagraph"/>
        <w:spacing w:after="200"/>
        <w:ind w:left="714"/>
        <w:jc w:val="both"/>
        <w:rPr>
          <w:rFonts w:ascii="Arial" w:hAnsi="Arial" w:cs="Arial"/>
        </w:rPr>
      </w:pPr>
      <w:r>
        <w:rPr>
          <w:rFonts w:ascii="Arial" w:hAnsi="Arial" w:cs="Arial"/>
        </w:rPr>
        <w:t>O</w:t>
      </w:r>
      <w:r w:rsidRPr="00891C77">
        <w:rPr>
          <w:rFonts w:ascii="Arial" w:hAnsi="Arial" w:cs="Arial"/>
        </w:rPr>
        <w:t>n 29</w:t>
      </w:r>
      <w:r w:rsidR="00A823BD" w:rsidRPr="00A823BD">
        <w:rPr>
          <w:rFonts w:ascii="Arial" w:hAnsi="Arial" w:cs="Arial"/>
          <w:vertAlign w:val="superscript"/>
        </w:rPr>
        <w:t>th</w:t>
      </w:r>
      <w:r w:rsidR="00A823BD">
        <w:rPr>
          <w:rFonts w:ascii="Arial" w:hAnsi="Arial" w:cs="Arial"/>
        </w:rPr>
        <w:t xml:space="preserve"> </w:t>
      </w:r>
      <w:r w:rsidRPr="00891C77">
        <w:rPr>
          <w:rFonts w:ascii="Arial" w:hAnsi="Arial" w:cs="Arial"/>
        </w:rPr>
        <w:t>February 2012</w:t>
      </w:r>
      <w:r>
        <w:rPr>
          <w:rFonts w:ascii="Arial" w:hAnsi="Arial" w:cs="Arial"/>
        </w:rPr>
        <w:t>, t</w:t>
      </w:r>
      <w:r w:rsidR="00284C90">
        <w:rPr>
          <w:rFonts w:ascii="Arial" w:hAnsi="Arial" w:cs="Arial"/>
        </w:rPr>
        <w:t xml:space="preserve">he </w:t>
      </w:r>
      <w:r w:rsidR="0011178E">
        <w:rPr>
          <w:rFonts w:ascii="Arial" w:hAnsi="Arial" w:cs="Arial"/>
        </w:rPr>
        <w:t>Applicant</w:t>
      </w:r>
      <w:r w:rsidR="00891C77" w:rsidRPr="00891C77">
        <w:rPr>
          <w:rFonts w:ascii="Arial" w:hAnsi="Arial" w:cs="Arial"/>
        </w:rPr>
        <w:t xml:space="preserve"> </w:t>
      </w:r>
      <w:r w:rsidR="009B4857">
        <w:rPr>
          <w:rFonts w:ascii="Arial" w:hAnsi="Arial" w:cs="Arial"/>
        </w:rPr>
        <w:t>e</w:t>
      </w:r>
      <w:r>
        <w:rPr>
          <w:rFonts w:ascii="Arial" w:hAnsi="Arial" w:cs="Arial"/>
        </w:rPr>
        <w:t xml:space="preserve">mailed </w:t>
      </w:r>
      <w:r w:rsidR="00891C77" w:rsidRPr="00891C77">
        <w:rPr>
          <w:rFonts w:ascii="Arial" w:hAnsi="Arial" w:cs="Arial"/>
        </w:rPr>
        <w:t>Ms Moyle</w:t>
      </w:r>
      <w:r>
        <w:rPr>
          <w:rFonts w:ascii="Arial" w:hAnsi="Arial" w:cs="Arial"/>
        </w:rPr>
        <w:t xml:space="preserve"> detailing his urgent concerns and frustrations and it was clear that he was not properly informed as to the difficulties in resolving repairs to the Unit</w:t>
      </w:r>
      <w:r w:rsidR="00891C77" w:rsidRPr="00891C77">
        <w:rPr>
          <w:rFonts w:ascii="Arial" w:hAnsi="Arial" w:cs="Arial"/>
        </w:rPr>
        <w:t>. His</w:t>
      </w:r>
      <w:r>
        <w:rPr>
          <w:rFonts w:ascii="Arial" w:hAnsi="Arial" w:cs="Arial"/>
        </w:rPr>
        <w:t xml:space="preserve"> specific</w:t>
      </w:r>
      <w:r w:rsidR="00891C77" w:rsidRPr="00891C77">
        <w:rPr>
          <w:rFonts w:ascii="Arial" w:hAnsi="Arial" w:cs="Arial"/>
        </w:rPr>
        <w:t xml:space="preserve"> request for the NT Plumbing report was never met by Ms Moyle. </w:t>
      </w:r>
      <w:r w:rsidR="00284C90">
        <w:rPr>
          <w:rFonts w:ascii="Arial" w:hAnsi="Arial" w:cs="Arial"/>
        </w:rPr>
        <w:t xml:space="preserve">It was clear from the evidence given by </w:t>
      </w:r>
      <w:r w:rsidR="00891C77" w:rsidRPr="00891C77">
        <w:rPr>
          <w:rFonts w:ascii="Arial" w:hAnsi="Arial" w:cs="Arial"/>
        </w:rPr>
        <w:t xml:space="preserve">Ms Moyle </w:t>
      </w:r>
      <w:r w:rsidR="00284C90">
        <w:rPr>
          <w:rFonts w:ascii="Arial" w:hAnsi="Arial" w:cs="Arial"/>
        </w:rPr>
        <w:t xml:space="preserve">that she made no decisions </w:t>
      </w:r>
      <w:r w:rsidR="00891C77" w:rsidRPr="00891C77">
        <w:rPr>
          <w:rFonts w:ascii="Arial" w:hAnsi="Arial" w:cs="Arial"/>
        </w:rPr>
        <w:t>without the instructions of the Chair of the Body Corporate</w:t>
      </w:r>
      <w:r w:rsidR="00284C90">
        <w:rPr>
          <w:rFonts w:ascii="Arial" w:hAnsi="Arial" w:cs="Arial"/>
        </w:rPr>
        <w:t xml:space="preserve">, Ms Hamilton, indicating that she </w:t>
      </w:r>
      <w:r w:rsidR="00891C77" w:rsidRPr="00891C77">
        <w:rPr>
          <w:rFonts w:ascii="Arial" w:hAnsi="Arial" w:cs="Arial"/>
        </w:rPr>
        <w:t>was relying heavily upon the Chair</w:t>
      </w:r>
      <w:r w:rsidR="00284C90">
        <w:rPr>
          <w:rFonts w:ascii="Arial" w:hAnsi="Arial" w:cs="Arial"/>
        </w:rPr>
        <w:t xml:space="preserve"> and </w:t>
      </w:r>
      <w:r w:rsidR="00891C77" w:rsidRPr="00891C77">
        <w:rPr>
          <w:rFonts w:ascii="Arial" w:hAnsi="Arial" w:cs="Arial"/>
        </w:rPr>
        <w:t xml:space="preserve">would not act until the Chair decided that the problem affecting </w:t>
      </w:r>
      <w:r w:rsidR="00284C90">
        <w:rPr>
          <w:rFonts w:ascii="Arial" w:hAnsi="Arial" w:cs="Arial"/>
        </w:rPr>
        <w:t>the</w:t>
      </w:r>
      <w:r w:rsidR="00891C77" w:rsidRPr="00891C77">
        <w:rPr>
          <w:rFonts w:ascii="Arial" w:hAnsi="Arial" w:cs="Arial"/>
        </w:rPr>
        <w:t xml:space="preserve"> </w:t>
      </w:r>
      <w:r w:rsidR="00284C90">
        <w:rPr>
          <w:rFonts w:ascii="Arial" w:hAnsi="Arial" w:cs="Arial"/>
        </w:rPr>
        <w:t>U</w:t>
      </w:r>
      <w:r w:rsidR="00891C77" w:rsidRPr="00891C77">
        <w:rPr>
          <w:rFonts w:ascii="Arial" w:hAnsi="Arial" w:cs="Arial"/>
        </w:rPr>
        <w:t xml:space="preserve">nit was to be fixed. </w:t>
      </w:r>
      <w:r w:rsidR="00C2075A">
        <w:rPr>
          <w:rFonts w:ascii="Arial" w:hAnsi="Arial" w:cs="Arial"/>
        </w:rPr>
        <w:t xml:space="preserve">The Chair’s role was illustrated </w:t>
      </w:r>
      <w:r w:rsidR="00C2075A" w:rsidRPr="00891C77">
        <w:rPr>
          <w:rFonts w:ascii="Arial" w:hAnsi="Arial" w:cs="Arial"/>
        </w:rPr>
        <w:t>in the email dated 9</w:t>
      </w:r>
      <w:r w:rsidR="00A823BD" w:rsidRPr="00A823BD">
        <w:rPr>
          <w:rFonts w:ascii="Arial" w:hAnsi="Arial" w:cs="Arial"/>
          <w:vertAlign w:val="superscript"/>
        </w:rPr>
        <w:t>th</w:t>
      </w:r>
      <w:r w:rsidR="00A823BD">
        <w:rPr>
          <w:rFonts w:ascii="Arial" w:hAnsi="Arial" w:cs="Arial"/>
        </w:rPr>
        <w:t xml:space="preserve"> </w:t>
      </w:r>
      <w:r w:rsidR="00C2075A" w:rsidRPr="00891C77">
        <w:rPr>
          <w:rFonts w:ascii="Arial" w:hAnsi="Arial" w:cs="Arial"/>
        </w:rPr>
        <w:t xml:space="preserve">March 2012, </w:t>
      </w:r>
      <w:r w:rsidR="00F57E70">
        <w:rPr>
          <w:rFonts w:ascii="Arial" w:hAnsi="Arial" w:cs="Arial"/>
        </w:rPr>
        <w:t>wherein she instructed Ms </w:t>
      </w:r>
      <w:r w:rsidR="00C2075A">
        <w:rPr>
          <w:rFonts w:ascii="Arial" w:hAnsi="Arial" w:cs="Arial"/>
        </w:rPr>
        <w:t xml:space="preserve">Moyle to remove </w:t>
      </w:r>
      <w:r w:rsidR="00C2075A" w:rsidRPr="00891C77">
        <w:rPr>
          <w:rFonts w:ascii="Arial" w:hAnsi="Arial" w:cs="Arial"/>
        </w:rPr>
        <w:t>any reference to NT Plumbing</w:t>
      </w:r>
      <w:r w:rsidR="00C2075A">
        <w:rPr>
          <w:rFonts w:ascii="Arial" w:hAnsi="Arial" w:cs="Arial"/>
        </w:rPr>
        <w:t xml:space="preserve">. </w:t>
      </w:r>
    </w:p>
    <w:p w:rsidR="00F57E70" w:rsidRPr="00891C77" w:rsidRDefault="00F57E70" w:rsidP="00EE7DAF">
      <w:pPr>
        <w:pStyle w:val="ListParagraph"/>
        <w:spacing w:after="200"/>
        <w:ind w:left="714"/>
        <w:jc w:val="both"/>
        <w:rPr>
          <w:rFonts w:ascii="Arial" w:hAnsi="Arial" w:cs="Arial"/>
        </w:rPr>
      </w:pPr>
    </w:p>
    <w:p w:rsidR="00891C77" w:rsidRPr="00891C77" w:rsidRDefault="00020E6E" w:rsidP="006120E8">
      <w:pPr>
        <w:pStyle w:val="ListParagraph"/>
        <w:ind w:left="714"/>
        <w:jc w:val="both"/>
        <w:rPr>
          <w:rFonts w:ascii="Arial" w:hAnsi="Arial" w:cs="Arial"/>
        </w:rPr>
      </w:pPr>
      <w:r>
        <w:rPr>
          <w:rFonts w:ascii="Arial" w:hAnsi="Arial" w:cs="Arial"/>
        </w:rPr>
        <w:t>The Respondent sought to avoid any responsibility for its actions and inactions in dealing with the increasingly urgent problems stemming for the leak affecting the Unit by claiming it acted</w:t>
      </w:r>
      <w:r w:rsidR="00F57E70">
        <w:rPr>
          <w:rFonts w:ascii="Arial" w:hAnsi="Arial" w:cs="Arial"/>
        </w:rPr>
        <w:t xml:space="preserve"> simply on instructions from Ms </w:t>
      </w:r>
      <w:r>
        <w:rPr>
          <w:rFonts w:ascii="Arial" w:hAnsi="Arial" w:cs="Arial"/>
        </w:rPr>
        <w:t xml:space="preserve">Hamilton. However, the correspondence </w:t>
      </w:r>
      <w:r w:rsidR="00F57E70">
        <w:rPr>
          <w:rFonts w:ascii="Arial" w:hAnsi="Arial" w:cs="Arial"/>
        </w:rPr>
        <w:t>directed to the Applicant by Ms </w:t>
      </w:r>
      <w:r>
        <w:rPr>
          <w:rFonts w:ascii="Arial" w:hAnsi="Arial" w:cs="Arial"/>
        </w:rPr>
        <w:t>Moyle made no mention of the role of the Body Corporate Chair and for all intents and purposes appeared to originate from the Respondent. Ms Moyle acted in</w:t>
      </w:r>
      <w:r w:rsidR="00891C77" w:rsidRPr="00891C77">
        <w:rPr>
          <w:rFonts w:ascii="Arial" w:hAnsi="Arial" w:cs="Arial"/>
        </w:rPr>
        <w:t xml:space="preserve"> an obstructive and uncooperative fashion with </w:t>
      </w:r>
      <w:r>
        <w:rPr>
          <w:rFonts w:ascii="Arial" w:hAnsi="Arial" w:cs="Arial"/>
        </w:rPr>
        <w:t xml:space="preserve">the </w:t>
      </w:r>
      <w:r w:rsidR="004A17D0">
        <w:rPr>
          <w:rFonts w:ascii="Arial" w:hAnsi="Arial" w:cs="Arial"/>
        </w:rPr>
        <w:t>Applicant</w:t>
      </w:r>
      <w:r w:rsidR="009B4857">
        <w:rPr>
          <w:rFonts w:ascii="Arial" w:hAnsi="Arial" w:cs="Arial"/>
        </w:rPr>
        <w:t xml:space="preserve"> as illustrated by her e</w:t>
      </w:r>
      <w:r>
        <w:rPr>
          <w:rFonts w:ascii="Arial" w:hAnsi="Arial" w:cs="Arial"/>
        </w:rPr>
        <w:t>mail of 28</w:t>
      </w:r>
      <w:r w:rsidR="00A823BD" w:rsidRPr="00A823BD">
        <w:rPr>
          <w:rFonts w:ascii="Arial" w:hAnsi="Arial" w:cs="Arial"/>
          <w:vertAlign w:val="superscript"/>
        </w:rPr>
        <w:t>th</w:t>
      </w:r>
      <w:r w:rsidR="00A823BD">
        <w:rPr>
          <w:rFonts w:ascii="Arial" w:hAnsi="Arial" w:cs="Arial"/>
        </w:rPr>
        <w:t xml:space="preserve"> </w:t>
      </w:r>
      <w:r>
        <w:rPr>
          <w:rFonts w:ascii="Arial" w:hAnsi="Arial" w:cs="Arial"/>
        </w:rPr>
        <w:t>February 2012</w:t>
      </w:r>
      <w:r w:rsidR="00891C77" w:rsidRPr="00891C77">
        <w:rPr>
          <w:rFonts w:ascii="Arial" w:hAnsi="Arial" w:cs="Arial"/>
        </w:rPr>
        <w:t xml:space="preserve">. </w:t>
      </w:r>
      <w:r>
        <w:rPr>
          <w:rFonts w:ascii="Arial" w:hAnsi="Arial" w:cs="Arial"/>
        </w:rPr>
        <w:t xml:space="preserve">It was apparent that the </w:t>
      </w:r>
      <w:r w:rsidR="004A17D0">
        <w:rPr>
          <w:rFonts w:ascii="Arial" w:hAnsi="Arial" w:cs="Arial"/>
        </w:rPr>
        <w:t>Applicant</w:t>
      </w:r>
      <w:r>
        <w:rPr>
          <w:rFonts w:ascii="Arial" w:hAnsi="Arial" w:cs="Arial"/>
        </w:rPr>
        <w:t xml:space="preserve"> was becoming increasingly desperate and his financial situation was deteriorating as a result of the ongoing failure to repair the Unit. Rather than assisting the </w:t>
      </w:r>
      <w:r w:rsidR="0011178E">
        <w:rPr>
          <w:rFonts w:ascii="Arial" w:hAnsi="Arial" w:cs="Arial"/>
        </w:rPr>
        <w:t>Applicant</w:t>
      </w:r>
      <w:r>
        <w:rPr>
          <w:rFonts w:ascii="Arial" w:hAnsi="Arial" w:cs="Arial"/>
        </w:rPr>
        <w:t xml:space="preserve"> by advising him</w:t>
      </w:r>
      <w:r w:rsidR="00891C77" w:rsidRPr="00891C77">
        <w:rPr>
          <w:rFonts w:ascii="Arial" w:hAnsi="Arial" w:cs="Arial"/>
        </w:rPr>
        <w:t xml:space="preserve"> there was a problem with the Chair </w:t>
      </w:r>
      <w:r w:rsidR="00C2075A">
        <w:rPr>
          <w:rFonts w:ascii="Arial" w:hAnsi="Arial" w:cs="Arial"/>
        </w:rPr>
        <w:t xml:space="preserve">and </w:t>
      </w:r>
      <w:r w:rsidR="00891C77" w:rsidRPr="00891C77">
        <w:rPr>
          <w:rFonts w:ascii="Arial" w:hAnsi="Arial" w:cs="Arial"/>
        </w:rPr>
        <w:t>resol</w:t>
      </w:r>
      <w:r w:rsidR="00C2075A">
        <w:rPr>
          <w:rFonts w:ascii="Arial" w:hAnsi="Arial" w:cs="Arial"/>
        </w:rPr>
        <w:t>ution of</w:t>
      </w:r>
      <w:r w:rsidR="00891C77" w:rsidRPr="00891C77">
        <w:rPr>
          <w:rFonts w:ascii="Arial" w:hAnsi="Arial" w:cs="Arial"/>
        </w:rPr>
        <w:t xml:space="preserve"> the problem</w:t>
      </w:r>
      <w:r w:rsidR="00C2075A">
        <w:rPr>
          <w:rFonts w:ascii="Arial" w:hAnsi="Arial" w:cs="Arial"/>
        </w:rPr>
        <w:t xml:space="preserve"> lay with her,</w:t>
      </w:r>
      <w:r w:rsidR="00891C77" w:rsidRPr="00891C77">
        <w:rPr>
          <w:rFonts w:ascii="Arial" w:hAnsi="Arial" w:cs="Arial"/>
        </w:rPr>
        <w:t xml:space="preserve"> nothing was </w:t>
      </w:r>
      <w:r w:rsidR="00C2075A">
        <w:rPr>
          <w:rFonts w:ascii="Arial" w:hAnsi="Arial" w:cs="Arial"/>
        </w:rPr>
        <w:t xml:space="preserve">said and the </w:t>
      </w:r>
      <w:r w:rsidR="0011178E">
        <w:rPr>
          <w:rFonts w:ascii="Arial" w:hAnsi="Arial" w:cs="Arial"/>
        </w:rPr>
        <w:t>Applicant</w:t>
      </w:r>
      <w:r w:rsidR="00C2075A">
        <w:rPr>
          <w:rFonts w:ascii="Arial" w:hAnsi="Arial" w:cs="Arial"/>
        </w:rPr>
        <w:t xml:space="preserve"> was left in the dark. The Board accepted that t</w:t>
      </w:r>
      <w:r w:rsidR="00891C77" w:rsidRPr="00891C77">
        <w:rPr>
          <w:rFonts w:ascii="Arial" w:hAnsi="Arial" w:cs="Arial"/>
        </w:rPr>
        <w:t>his demonstrate</w:t>
      </w:r>
      <w:r w:rsidR="00C2075A">
        <w:rPr>
          <w:rFonts w:ascii="Arial" w:hAnsi="Arial" w:cs="Arial"/>
        </w:rPr>
        <w:t>d</w:t>
      </w:r>
      <w:r w:rsidR="00891C77" w:rsidRPr="00891C77">
        <w:rPr>
          <w:rFonts w:ascii="Arial" w:hAnsi="Arial" w:cs="Arial"/>
        </w:rPr>
        <w:t xml:space="preserve"> a fundamental absenc</w:t>
      </w:r>
      <w:r w:rsidR="00C2075A">
        <w:rPr>
          <w:rFonts w:ascii="Arial" w:hAnsi="Arial" w:cs="Arial"/>
        </w:rPr>
        <w:t>e of frankness amounting to</w:t>
      </w:r>
      <w:r w:rsidR="00891C77" w:rsidRPr="00891C77">
        <w:rPr>
          <w:rFonts w:ascii="Arial" w:hAnsi="Arial" w:cs="Arial"/>
        </w:rPr>
        <w:t xml:space="preserve"> a lack of care, in dealing with </w:t>
      </w:r>
      <w:r w:rsidR="00C2075A">
        <w:rPr>
          <w:rFonts w:ascii="Arial" w:hAnsi="Arial" w:cs="Arial"/>
        </w:rPr>
        <w:t xml:space="preserve">the </w:t>
      </w:r>
      <w:r w:rsidR="0011178E">
        <w:rPr>
          <w:rFonts w:ascii="Arial" w:hAnsi="Arial" w:cs="Arial"/>
        </w:rPr>
        <w:t>Applicant</w:t>
      </w:r>
      <w:r w:rsidR="00C2075A">
        <w:rPr>
          <w:rFonts w:ascii="Arial" w:hAnsi="Arial" w:cs="Arial"/>
        </w:rPr>
        <w:t xml:space="preserve"> as required by Section 6</w:t>
      </w:r>
      <w:r w:rsidR="00891C77" w:rsidRPr="00891C77">
        <w:rPr>
          <w:rFonts w:ascii="Arial" w:hAnsi="Arial" w:cs="Arial"/>
        </w:rPr>
        <w:t xml:space="preserve">5 (1)(da) of the ALA. </w:t>
      </w:r>
    </w:p>
    <w:p w:rsidR="006C6577" w:rsidRPr="006C6577" w:rsidRDefault="006C6577" w:rsidP="006120E8">
      <w:pPr>
        <w:pStyle w:val="NormalIndent"/>
        <w:jc w:val="both"/>
        <w:rPr>
          <w:b/>
        </w:rPr>
      </w:pPr>
    </w:p>
    <w:p w:rsidR="006C6577" w:rsidRDefault="006C6577" w:rsidP="00F57E70">
      <w:pPr>
        <w:pStyle w:val="ListParagraph"/>
        <w:ind w:left="0" w:firstLine="714"/>
        <w:jc w:val="both"/>
        <w:rPr>
          <w:rFonts w:ascii="Arial" w:hAnsi="Arial" w:cs="Arial"/>
          <w:b/>
        </w:rPr>
      </w:pPr>
      <w:r w:rsidRPr="006C6577">
        <w:rPr>
          <w:rFonts w:ascii="Arial" w:hAnsi="Arial" w:cs="Arial"/>
          <w:b/>
        </w:rPr>
        <w:t>Ground 5: That the Respondent</w:t>
      </w:r>
      <w:r w:rsidRPr="006C6577">
        <w:rPr>
          <w:b/>
        </w:rPr>
        <w:t xml:space="preserve"> </w:t>
      </w:r>
      <w:r w:rsidRPr="006C6577">
        <w:rPr>
          <w:rFonts w:ascii="Arial" w:hAnsi="Arial" w:cs="Arial"/>
          <w:b/>
        </w:rPr>
        <w:t>failed to exercise due skill, care or diligence when dealing with the Applicant on 15 February 2012</w:t>
      </w:r>
      <w:r w:rsidR="00F57E70">
        <w:rPr>
          <w:rFonts w:ascii="Arial" w:hAnsi="Arial" w:cs="Arial"/>
          <w:b/>
        </w:rPr>
        <w:t xml:space="preserve">, by misrepresenting the report </w:t>
      </w:r>
      <w:r w:rsidRPr="006C6577">
        <w:rPr>
          <w:rFonts w:ascii="Arial" w:hAnsi="Arial" w:cs="Arial"/>
          <w:b/>
        </w:rPr>
        <w:t xml:space="preserve">of Mr Johns in </w:t>
      </w:r>
      <w:r w:rsidR="00F57E70">
        <w:rPr>
          <w:rFonts w:ascii="Arial" w:hAnsi="Arial" w:cs="Arial"/>
          <w:b/>
        </w:rPr>
        <w:t>an email sent by Ms Moyle to Mr </w:t>
      </w:r>
      <w:r w:rsidRPr="006C6577">
        <w:rPr>
          <w:rFonts w:ascii="Arial" w:hAnsi="Arial" w:cs="Arial"/>
          <w:b/>
        </w:rPr>
        <w:t>Butler on 15 February 2012</w:t>
      </w:r>
    </w:p>
    <w:p w:rsidR="00C2075A" w:rsidRDefault="00C2075A" w:rsidP="00EE7DAF">
      <w:pPr>
        <w:pStyle w:val="ListParagraph"/>
        <w:ind w:left="0" w:firstLine="720"/>
        <w:jc w:val="both"/>
        <w:rPr>
          <w:rFonts w:ascii="Arial" w:hAnsi="Arial" w:cs="Arial"/>
          <w:b/>
        </w:rPr>
      </w:pPr>
    </w:p>
    <w:p w:rsidR="00C2075A" w:rsidRDefault="00AE46ED" w:rsidP="00F57E70">
      <w:pPr>
        <w:pStyle w:val="ListParagraph"/>
        <w:spacing w:after="200"/>
        <w:ind w:left="714"/>
        <w:jc w:val="both"/>
        <w:rPr>
          <w:rFonts w:ascii="Arial" w:hAnsi="Arial" w:cs="Arial"/>
        </w:rPr>
      </w:pPr>
      <w:r w:rsidRPr="00C2075A">
        <w:rPr>
          <w:rFonts w:ascii="Arial" w:hAnsi="Arial" w:cs="Arial"/>
        </w:rPr>
        <w:t>Mr Johns</w:t>
      </w:r>
      <w:r>
        <w:rPr>
          <w:rFonts w:ascii="Arial" w:hAnsi="Arial" w:cs="Arial"/>
        </w:rPr>
        <w:t xml:space="preserve"> of Darwin Plumbing Electrical Gasfitting</w:t>
      </w:r>
      <w:r w:rsidRPr="00C2075A">
        <w:rPr>
          <w:rFonts w:ascii="Arial" w:hAnsi="Arial" w:cs="Arial"/>
        </w:rPr>
        <w:t xml:space="preserve"> </w:t>
      </w:r>
      <w:r>
        <w:rPr>
          <w:rFonts w:ascii="Arial" w:hAnsi="Arial" w:cs="Arial"/>
        </w:rPr>
        <w:t>prepared a report on 17</w:t>
      </w:r>
      <w:r w:rsidRPr="00AE46ED">
        <w:rPr>
          <w:rFonts w:ascii="Arial" w:hAnsi="Arial" w:cs="Arial"/>
          <w:vertAlign w:val="superscript"/>
        </w:rPr>
        <w:t>th</w:t>
      </w:r>
      <w:r w:rsidR="00F57E70">
        <w:rPr>
          <w:rFonts w:ascii="Arial" w:hAnsi="Arial" w:cs="Arial"/>
        </w:rPr>
        <w:t> </w:t>
      </w:r>
      <w:r>
        <w:rPr>
          <w:rFonts w:ascii="Arial" w:hAnsi="Arial" w:cs="Arial"/>
        </w:rPr>
        <w:t xml:space="preserve">October 2011, identifying </w:t>
      </w:r>
      <w:r w:rsidRPr="00C2075A">
        <w:rPr>
          <w:rFonts w:ascii="Arial" w:hAnsi="Arial" w:cs="Arial"/>
        </w:rPr>
        <w:t>the common condensate pipe as being either partially or fully blocked or</w:t>
      </w:r>
      <w:r>
        <w:rPr>
          <w:rFonts w:ascii="Arial" w:hAnsi="Arial" w:cs="Arial"/>
        </w:rPr>
        <w:t xml:space="preserve"> having</w:t>
      </w:r>
      <w:r w:rsidRPr="00C2075A">
        <w:rPr>
          <w:rFonts w:ascii="Arial" w:hAnsi="Arial" w:cs="Arial"/>
        </w:rPr>
        <w:t xml:space="preserve"> sustained a fracture within the wall space. </w:t>
      </w:r>
      <w:r>
        <w:rPr>
          <w:rFonts w:ascii="Arial" w:hAnsi="Arial" w:cs="Arial"/>
        </w:rPr>
        <w:t xml:space="preserve">Repair of </w:t>
      </w:r>
      <w:r w:rsidRPr="00C2075A">
        <w:rPr>
          <w:rFonts w:ascii="Arial" w:hAnsi="Arial" w:cs="Arial"/>
        </w:rPr>
        <w:t xml:space="preserve">the problem </w:t>
      </w:r>
      <w:r>
        <w:rPr>
          <w:rFonts w:ascii="Arial" w:hAnsi="Arial" w:cs="Arial"/>
        </w:rPr>
        <w:t xml:space="preserve">required </w:t>
      </w:r>
      <w:r w:rsidRPr="00C2075A">
        <w:rPr>
          <w:rFonts w:ascii="Arial" w:hAnsi="Arial" w:cs="Arial"/>
        </w:rPr>
        <w:t>access</w:t>
      </w:r>
      <w:r>
        <w:rPr>
          <w:rFonts w:ascii="Arial" w:hAnsi="Arial" w:cs="Arial"/>
        </w:rPr>
        <w:t xml:space="preserve"> to</w:t>
      </w:r>
      <w:r w:rsidRPr="00C2075A">
        <w:rPr>
          <w:rFonts w:ascii="Arial" w:hAnsi="Arial" w:cs="Arial"/>
        </w:rPr>
        <w:t xml:space="preserve"> the common condensate pipe </w:t>
      </w:r>
      <w:r>
        <w:rPr>
          <w:rFonts w:ascii="Arial" w:hAnsi="Arial" w:cs="Arial"/>
        </w:rPr>
        <w:t xml:space="preserve">indicating </w:t>
      </w:r>
      <w:r w:rsidRPr="00C2075A">
        <w:rPr>
          <w:rFonts w:ascii="Arial" w:hAnsi="Arial" w:cs="Arial"/>
        </w:rPr>
        <w:t xml:space="preserve">that he </w:t>
      </w:r>
      <w:r>
        <w:rPr>
          <w:rFonts w:ascii="Arial" w:hAnsi="Arial" w:cs="Arial"/>
        </w:rPr>
        <w:t xml:space="preserve">believed </w:t>
      </w:r>
      <w:r w:rsidRPr="00C2075A">
        <w:rPr>
          <w:rFonts w:ascii="Arial" w:hAnsi="Arial" w:cs="Arial"/>
        </w:rPr>
        <w:t>that the common condensate pipe was the cause of the problem.</w:t>
      </w:r>
      <w:r>
        <w:rPr>
          <w:rFonts w:ascii="Arial" w:hAnsi="Arial" w:cs="Arial"/>
        </w:rPr>
        <w:t xml:space="preserve"> However,</w:t>
      </w:r>
      <w:r w:rsidR="00C2075A" w:rsidRPr="00C2075A">
        <w:rPr>
          <w:rFonts w:ascii="Arial" w:hAnsi="Arial" w:cs="Arial"/>
        </w:rPr>
        <w:t xml:space="preserve"> Ms Moyle</w:t>
      </w:r>
      <w:r>
        <w:rPr>
          <w:rFonts w:ascii="Arial" w:hAnsi="Arial" w:cs="Arial"/>
        </w:rPr>
        <w:t xml:space="preserve"> averred in her email of 15</w:t>
      </w:r>
      <w:r w:rsidRPr="00AE46ED">
        <w:rPr>
          <w:rFonts w:ascii="Arial" w:hAnsi="Arial" w:cs="Arial"/>
          <w:vertAlign w:val="superscript"/>
        </w:rPr>
        <w:t>th</w:t>
      </w:r>
      <w:r>
        <w:rPr>
          <w:rFonts w:ascii="Arial" w:hAnsi="Arial" w:cs="Arial"/>
        </w:rPr>
        <w:t xml:space="preserve"> February</w:t>
      </w:r>
      <w:r w:rsidR="004A17D0">
        <w:rPr>
          <w:rFonts w:ascii="Arial" w:hAnsi="Arial" w:cs="Arial"/>
        </w:rPr>
        <w:t xml:space="preserve"> to the </w:t>
      </w:r>
      <w:r w:rsidR="00F57E70">
        <w:rPr>
          <w:rFonts w:ascii="Arial" w:hAnsi="Arial" w:cs="Arial"/>
        </w:rPr>
        <w:t>Applicant that</w:t>
      </w:r>
      <w:r w:rsidR="00C2075A" w:rsidRPr="00C2075A">
        <w:rPr>
          <w:rFonts w:ascii="Arial" w:hAnsi="Arial" w:cs="Arial"/>
        </w:rPr>
        <w:t xml:space="preserve"> </w:t>
      </w:r>
      <w:r>
        <w:rPr>
          <w:rFonts w:ascii="Arial" w:hAnsi="Arial" w:cs="Arial"/>
        </w:rPr>
        <w:t xml:space="preserve">Mr Johns merely identified </w:t>
      </w:r>
      <w:r w:rsidR="00C2075A" w:rsidRPr="00C2075A">
        <w:rPr>
          <w:rFonts w:ascii="Arial" w:hAnsi="Arial" w:cs="Arial"/>
        </w:rPr>
        <w:t xml:space="preserve">a symptom </w:t>
      </w:r>
      <w:r>
        <w:rPr>
          <w:rFonts w:ascii="Arial" w:hAnsi="Arial" w:cs="Arial"/>
        </w:rPr>
        <w:t xml:space="preserve">and </w:t>
      </w:r>
      <w:r w:rsidR="00C2075A" w:rsidRPr="00C2075A">
        <w:rPr>
          <w:rFonts w:ascii="Arial" w:hAnsi="Arial" w:cs="Arial"/>
        </w:rPr>
        <w:t>not a cause</w:t>
      </w:r>
      <w:r>
        <w:rPr>
          <w:rFonts w:ascii="Arial" w:hAnsi="Arial" w:cs="Arial"/>
        </w:rPr>
        <w:t xml:space="preserve"> and claimed that </w:t>
      </w:r>
      <w:r w:rsidR="00C2075A" w:rsidRPr="00C2075A">
        <w:rPr>
          <w:rFonts w:ascii="Arial" w:hAnsi="Arial" w:cs="Arial"/>
        </w:rPr>
        <w:t xml:space="preserve">if Mr Johns had identified it as the cause no delay would have </w:t>
      </w:r>
      <w:r w:rsidR="00C2075A" w:rsidRPr="00C2075A">
        <w:rPr>
          <w:rFonts w:ascii="Arial" w:hAnsi="Arial" w:cs="Arial"/>
        </w:rPr>
        <w:lastRenderedPageBreak/>
        <w:t>occurred. Again this is fundamental misrepresentation</w:t>
      </w:r>
      <w:r w:rsidR="004A17D0" w:rsidRPr="004A17D0">
        <w:rPr>
          <w:rFonts w:ascii="Arial" w:hAnsi="Arial" w:cs="Arial"/>
        </w:rPr>
        <w:t xml:space="preserve"> </w:t>
      </w:r>
      <w:r w:rsidR="004A17D0">
        <w:rPr>
          <w:rFonts w:ascii="Arial" w:hAnsi="Arial" w:cs="Arial"/>
        </w:rPr>
        <w:t>amounting to</w:t>
      </w:r>
      <w:r w:rsidR="004A17D0" w:rsidRPr="00891C77">
        <w:rPr>
          <w:rFonts w:ascii="Arial" w:hAnsi="Arial" w:cs="Arial"/>
        </w:rPr>
        <w:t xml:space="preserve"> a lack of care, in dealing with </w:t>
      </w:r>
      <w:r w:rsidR="004A17D0">
        <w:rPr>
          <w:rFonts w:ascii="Arial" w:hAnsi="Arial" w:cs="Arial"/>
        </w:rPr>
        <w:t>the Applicant as required by Section 6</w:t>
      </w:r>
      <w:r w:rsidR="004A17D0" w:rsidRPr="00891C77">
        <w:rPr>
          <w:rFonts w:ascii="Arial" w:hAnsi="Arial" w:cs="Arial"/>
        </w:rPr>
        <w:t xml:space="preserve">5 (1)(da) of the ALA. </w:t>
      </w:r>
    </w:p>
    <w:p w:rsidR="006C6577" w:rsidRDefault="006C6577" w:rsidP="00EE7DAF">
      <w:pPr>
        <w:pStyle w:val="ListParagraph"/>
        <w:ind w:left="0" w:firstLine="720"/>
        <w:jc w:val="both"/>
        <w:rPr>
          <w:rFonts w:ascii="Arial" w:hAnsi="Arial" w:cs="Arial"/>
        </w:rPr>
      </w:pPr>
      <w:r>
        <w:rPr>
          <w:rFonts w:ascii="Arial" w:hAnsi="Arial" w:cs="Arial"/>
        </w:rPr>
        <w:t xml:space="preserve"> </w:t>
      </w:r>
    </w:p>
    <w:p w:rsidR="006C6577" w:rsidRPr="006C6577" w:rsidRDefault="006C6577" w:rsidP="00EE7DAF">
      <w:pPr>
        <w:pStyle w:val="ListParagraph"/>
        <w:ind w:left="0" w:firstLine="720"/>
        <w:jc w:val="both"/>
        <w:rPr>
          <w:rFonts w:ascii="Arial" w:hAnsi="Arial" w:cs="Arial"/>
          <w:b/>
        </w:rPr>
      </w:pPr>
      <w:r w:rsidRPr="006C6577">
        <w:rPr>
          <w:rFonts w:ascii="Arial" w:hAnsi="Arial" w:cs="Arial"/>
          <w:b/>
        </w:rPr>
        <w:t>Ground 6: That the Respondent, failed to exercise due skill, care or diligence in relation to the Applicant by failing to deal honestly and fairly with the Applicant as regards the fixing of the problem affecting his unit.</w:t>
      </w:r>
    </w:p>
    <w:p w:rsidR="00E16798" w:rsidRDefault="00E16798" w:rsidP="00EE7DAF">
      <w:pPr>
        <w:jc w:val="both"/>
        <w:rPr>
          <w:color w:val="000000"/>
          <w:lang w:eastAsia="en-AU"/>
        </w:rPr>
      </w:pPr>
    </w:p>
    <w:p w:rsidR="00E16798" w:rsidRPr="00AE46ED" w:rsidRDefault="00AE46ED" w:rsidP="00EE7DAF">
      <w:pPr>
        <w:pStyle w:val="ListParagraph"/>
        <w:jc w:val="both"/>
        <w:rPr>
          <w:rFonts w:ascii="Arial" w:hAnsi="Arial" w:cs="Arial"/>
          <w:color w:val="000000"/>
          <w:lang w:eastAsia="en-AU"/>
        </w:rPr>
      </w:pPr>
      <w:r>
        <w:rPr>
          <w:rFonts w:ascii="Arial" w:hAnsi="Arial" w:cs="Arial"/>
          <w:color w:val="000000"/>
          <w:lang w:eastAsia="en-AU"/>
        </w:rPr>
        <w:t xml:space="preserve">As this is a general ground covering material largely dealt with in the specific grounds already dealt with, the Board regarded as an alternate </w:t>
      </w:r>
      <w:r w:rsidR="003A053F">
        <w:rPr>
          <w:rFonts w:ascii="Arial" w:hAnsi="Arial" w:cs="Arial"/>
          <w:color w:val="000000"/>
          <w:lang w:eastAsia="en-AU"/>
        </w:rPr>
        <w:t>to those grounds and not relevant.</w:t>
      </w:r>
      <w:r>
        <w:rPr>
          <w:rFonts w:ascii="Arial" w:hAnsi="Arial" w:cs="Arial"/>
          <w:color w:val="000000"/>
          <w:lang w:eastAsia="en-AU"/>
        </w:rPr>
        <w:t xml:space="preserve"> </w:t>
      </w:r>
    </w:p>
    <w:p w:rsidR="00E16798" w:rsidRPr="00E16798" w:rsidRDefault="00E16798" w:rsidP="00EE7DAF">
      <w:pPr>
        <w:pStyle w:val="NormalIndent"/>
        <w:ind w:left="0"/>
        <w:jc w:val="both"/>
        <w:rPr>
          <w:b/>
        </w:rPr>
      </w:pPr>
    </w:p>
    <w:p w:rsidR="00E72179" w:rsidRPr="004A7999" w:rsidRDefault="00E72179" w:rsidP="00EE7DAF">
      <w:pPr>
        <w:pStyle w:val="NormalIndent"/>
        <w:ind w:left="0"/>
        <w:jc w:val="both"/>
        <w:rPr>
          <w:b/>
        </w:rPr>
      </w:pPr>
      <w:r>
        <w:rPr>
          <w:b/>
        </w:rPr>
        <w:t>Determination</w:t>
      </w:r>
    </w:p>
    <w:p w:rsidR="00E72179" w:rsidRDefault="00E72179" w:rsidP="00EE7DAF">
      <w:pPr>
        <w:jc w:val="both"/>
        <w:rPr>
          <w:rFonts w:cs="Arial"/>
        </w:rPr>
      </w:pPr>
    </w:p>
    <w:p w:rsidR="0001693B" w:rsidRDefault="003A053F" w:rsidP="00EE7DAF">
      <w:pPr>
        <w:pStyle w:val="NormalIndent"/>
        <w:ind w:left="0"/>
        <w:jc w:val="both"/>
      </w:pPr>
      <w:r>
        <w:rPr>
          <w:rFonts w:cs="Arial"/>
        </w:rPr>
        <w:t>30</w:t>
      </w:r>
      <w:r w:rsidR="00E72179">
        <w:rPr>
          <w:rFonts w:cs="Arial"/>
        </w:rPr>
        <w:t>.</w:t>
      </w:r>
      <w:r w:rsidR="00E72179">
        <w:rPr>
          <w:rFonts w:cs="Arial"/>
        </w:rPr>
        <w:tab/>
        <w:t xml:space="preserve">The Board having considered </w:t>
      </w:r>
      <w:r w:rsidR="00973415">
        <w:rPr>
          <w:rFonts w:cs="Arial"/>
        </w:rPr>
        <w:t>the Investigation Report</w:t>
      </w:r>
      <w:r>
        <w:rPr>
          <w:rFonts w:cs="Arial"/>
        </w:rPr>
        <w:t>, the Inquiry Book</w:t>
      </w:r>
      <w:r w:rsidR="003A20A9">
        <w:rPr>
          <w:rFonts w:cs="Arial"/>
        </w:rPr>
        <w:t>,</w:t>
      </w:r>
      <w:r>
        <w:rPr>
          <w:rFonts w:cs="Arial"/>
        </w:rPr>
        <w:t xml:space="preserve"> further materials tendered during the Inquiry, the evidence of the witnesses and the submissions of Counsel</w:t>
      </w:r>
      <w:r w:rsidR="00973415">
        <w:rPr>
          <w:rFonts w:cs="Arial"/>
        </w:rPr>
        <w:t xml:space="preserve">, </w:t>
      </w:r>
      <w:r>
        <w:rPr>
          <w:rFonts w:cs="Arial"/>
        </w:rPr>
        <w:t xml:space="preserve">found that </w:t>
      </w:r>
      <w:r w:rsidR="00973415">
        <w:rPr>
          <w:rFonts w:cs="Arial"/>
        </w:rPr>
        <w:t>the Respondent</w:t>
      </w:r>
      <w:r w:rsidR="00733EBE">
        <w:rPr>
          <w:rFonts w:cs="Arial"/>
        </w:rPr>
        <w:t xml:space="preserve"> had committed </w:t>
      </w:r>
      <w:r w:rsidR="003A20A9">
        <w:rPr>
          <w:rFonts w:cs="Arial"/>
        </w:rPr>
        <w:t>b</w:t>
      </w:r>
      <w:r w:rsidR="00733EBE">
        <w:rPr>
          <w:rFonts w:cs="Arial"/>
        </w:rPr>
        <w:t>re</w:t>
      </w:r>
      <w:r w:rsidR="00552612">
        <w:rPr>
          <w:rFonts w:cs="Arial"/>
        </w:rPr>
        <w:t>ach</w:t>
      </w:r>
      <w:r w:rsidR="003F5736">
        <w:rPr>
          <w:rFonts w:cs="Arial"/>
        </w:rPr>
        <w:t>es</w:t>
      </w:r>
      <w:r w:rsidR="005F17E6">
        <w:rPr>
          <w:rFonts w:cs="Arial"/>
        </w:rPr>
        <w:t xml:space="preserve"> of the rules of conduct in S</w:t>
      </w:r>
      <w:r w:rsidR="00733EBE">
        <w:rPr>
          <w:rFonts w:cs="Arial"/>
        </w:rPr>
        <w:t>ection 65(1</w:t>
      </w:r>
      <w:r>
        <w:rPr>
          <w:rFonts w:cs="Arial"/>
        </w:rPr>
        <w:t>)</w:t>
      </w:r>
      <w:r w:rsidR="00452D32">
        <w:rPr>
          <w:rFonts w:cs="Arial"/>
        </w:rPr>
        <w:t>(</w:t>
      </w:r>
      <w:r>
        <w:rPr>
          <w:rFonts w:cs="Arial"/>
        </w:rPr>
        <w:t>d</w:t>
      </w:r>
      <w:r w:rsidR="00973415">
        <w:rPr>
          <w:rFonts w:cs="Arial"/>
        </w:rPr>
        <w:t>a</w:t>
      </w:r>
      <w:r w:rsidR="00452D32">
        <w:rPr>
          <w:rFonts w:cs="Arial"/>
        </w:rPr>
        <w:t>)</w:t>
      </w:r>
      <w:r>
        <w:rPr>
          <w:rFonts w:cs="Arial"/>
        </w:rPr>
        <w:t xml:space="preserve"> of the ALA</w:t>
      </w:r>
      <w:r w:rsidR="00733EBE">
        <w:rPr>
          <w:rFonts w:cs="Arial"/>
        </w:rPr>
        <w:t xml:space="preserve">, </w:t>
      </w:r>
      <w:r w:rsidR="00973415">
        <w:rPr>
          <w:rFonts w:cs="Arial"/>
        </w:rPr>
        <w:t xml:space="preserve">in that, </w:t>
      </w:r>
      <w:r w:rsidR="003F5736">
        <w:rPr>
          <w:rFonts w:cs="Arial"/>
        </w:rPr>
        <w:t xml:space="preserve">it failed to exercise due skill, care and diligence </w:t>
      </w:r>
      <w:r w:rsidR="00973415">
        <w:rPr>
          <w:rFonts w:cs="Arial"/>
        </w:rPr>
        <w:t xml:space="preserve">in </w:t>
      </w:r>
      <w:r w:rsidR="003F5736">
        <w:rPr>
          <w:rFonts w:cs="Arial"/>
        </w:rPr>
        <w:t>its dealings with the</w:t>
      </w:r>
      <w:r w:rsidR="004A17D0">
        <w:rPr>
          <w:rFonts w:cs="Arial"/>
        </w:rPr>
        <w:t xml:space="preserve"> Applicant</w:t>
      </w:r>
      <w:r w:rsidR="003F5736">
        <w:rPr>
          <w:rFonts w:cs="Arial"/>
        </w:rPr>
        <w:t xml:space="preserve"> </w:t>
      </w:r>
      <w:r w:rsidR="003A20A9">
        <w:rPr>
          <w:rFonts w:cs="Arial"/>
        </w:rPr>
        <w:t>. Those breaches were constituted by Grounds 2, 4 and 5 of the Grounds of Inquiry.</w:t>
      </w:r>
      <w:r w:rsidR="00733EBE">
        <w:t xml:space="preserve"> </w:t>
      </w:r>
    </w:p>
    <w:p w:rsidR="0001693B" w:rsidRDefault="0001693B" w:rsidP="00EE7DAF">
      <w:pPr>
        <w:jc w:val="both"/>
        <w:rPr>
          <w:rFonts w:cs="Arial"/>
        </w:rPr>
      </w:pPr>
    </w:p>
    <w:p w:rsidR="003A20A9" w:rsidRDefault="003F5736" w:rsidP="00EE7DAF">
      <w:pPr>
        <w:jc w:val="both"/>
        <w:rPr>
          <w:rFonts w:cs="Arial"/>
        </w:rPr>
      </w:pPr>
      <w:r>
        <w:rPr>
          <w:rFonts w:cs="Arial"/>
        </w:rPr>
        <w:t>31</w:t>
      </w:r>
      <w:r w:rsidR="00733EBE">
        <w:rPr>
          <w:rFonts w:cs="Arial"/>
        </w:rPr>
        <w:t xml:space="preserve">. </w:t>
      </w:r>
      <w:r w:rsidR="00733EBE">
        <w:rPr>
          <w:rFonts w:cs="Arial"/>
        </w:rPr>
        <w:tab/>
        <w:t xml:space="preserve">In considering the nature of the disciplinary action to be taken against the Respondent, the Board </w:t>
      </w:r>
      <w:r w:rsidR="00552612">
        <w:rPr>
          <w:rFonts w:cs="Arial"/>
        </w:rPr>
        <w:t xml:space="preserve">noted </w:t>
      </w:r>
      <w:r w:rsidR="0003185B">
        <w:rPr>
          <w:rFonts w:cs="Arial"/>
        </w:rPr>
        <w:t xml:space="preserve">both parties’ submissions and, in particular, </w:t>
      </w:r>
      <w:r w:rsidR="003E1EA9">
        <w:rPr>
          <w:rFonts w:cs="Arial"/>
        </w:rPr>
        <w:t>the Respondent’s</w:t>
      </w:r>
      <w:r w:rsidR="0003185B">
        <w:rPr>
          <w:rFonts w:cs="Arial"/>
        </w:rPr>
        <w:t xml:space="preserve"> </w:t>
      </w:r>
      <w:r w:rsidR="00973415">
        <w:rPr>
          <w:rFonts w:cs="Arial"/>
        </w:rPr>
        <w:t>f</w:t>
      </w:r>
      <w:r>
        <w:rPr>
          <w:rFonts w:cs="Arial"/>
        </w:rPr>
        <w:t xml:space="preserve">ailure to acknowledge any breach of the rules in its dealing with the </w:t>
      </w:r>
      <w:r w:rsidR="003A20A9">
        <w:rPr>
          <w:rFonts w:cs="Arial"/>
        </w:rPr>
        <w:t>Applicant</w:t>
      </w:r>
      <w:r>
        <w:rPr>
          <w:rFonts w:cs="Arial"/>
        </w:rPr>
        <w:t>. In particular, the licensed Busines</w:t>
      </w:r>
      <w:r w:rsidR="005F17E6">
        <w:rPr>
          <w:rFonts w:cs="Arial"/>
        </w:rPr>
        <w:t>s Manager of the Respondent, Mr </w:t>
      </w:r>
      <w:r>
        <w:rPr>
          <w:rFonts w:cs="Arial"/>
        </w:rPr>
        <w:t xml:space="preserve">Matthew Amber </w:t>
      </w:r>
      <w:r w:rsidR="000E27E0">
        <w:rPr>
          <w:rFonts w:cs="Arial"/>
        </w:rPr>
        <w:t xml:space="preserve">testified </w:t>
      </w:r>
      <w:r w:rsidRPr="003F5736">
        <w:rPr>
          <w:rFonts w:cs="Arial"/>
        </w:rPr>
        <w:t xml:space="preserve">that there was no aspect of Ms Moyle’s evidence that </w:t>
      </w:r>
      <w:r w:rsidR="003A20A9">
        <w:rPr>
          <w:rFonts w:cs="Arial"/>
        </w:rPr>
        <w:t xml:space="preserve">he found </w:t>
      </w:r>
      <w:r w:rsidRPr="003F5736">
        <w:rPr>
          <w:rFonts w:cs="Arial"/>
        </w:rPr>
        <w:t xml:space="preserve">troubling </w:t>
      </w:r>
      <w:r w:rsidR="000E27E0">
        <w:rPr>
          <w:rFonts w:cs="Arial"/>
        </w:rPr>
        <w:t>in h</w:t>
      </w:r>
      <w:r w:rsidR="003A20A9">
        <w:rPr>
          <w:rFonts w:cs="Arial"/>
        </w:rPr>
        <w:t xml:space="preserve">er dealings </w:t>
      </w:r>
      <w:r w:rsidR="000E27E0">
        <w:rPr>
          <w:rFonts w:cs="Arial"/>
        </w:rPr>
        <w:t>with Mr Butler</w:t>
      </w:r>
      <w:r w:rsidR="003A20A9">
        <w:rPr>
          <w:rFonts w:cs="Arial"/>
        </w:rPr>
        <w:t>;</w:t>
      </w:r>
      <w:r w:rsidR="000E27E0">
        <w:rPr>
          <w:rFonts w:cs="Arial"/>
        </w:rPr>
        <w:t xml:space="preserve"> nor was he “...</w:t>
      </w:r>
      <w:r w:rsidRPr="003F5736">
        <w:rPr>
          <w:rFonts w:cs="Arial"/>
        </w:rPr>
        <w:t>concerned that we’d ignore anything and the duration didn’t concern me”.</w:t>
      </w:r>
      <w:r w:rsidR="000E27E0">
        <w:rPr>
          <w:rFonts w:cs="Arial"/>
        </w:rPr>
        <w:t xml:space="preserve"> Despite the </w:t>
      </w:r>
      <w:r w:rsidR="004A17D0">
        <w:rPr>
          <w:rFonts w:cs="Arial"/>
        </w:rPr>
        <w:t>Applicant</w:t>
      </w:r>
      <w:r w:rsidR="009B4857">
        <w:rPr>
          <w:rFonts w:cs="Arial"/>
        </w:rPr>
        <w:t>’s e</w:t>
      </w:r>
      <w:r w:rsidR="000E27E0">
        <w:rPr>
          <w:rFonts w:cs="Arial"/>
        </w:rPr>
        <w:t>mail to Mr Amber, forwarded on 2</w:t>
      </w:r>
      <w:r w:rsidR="000E27E0" w:rsidRPr="000E27E0">
        <w:rPr>
          <w:rFonts w:cs="Arial"/>
          <w:vertAlign w:val="superscript"/>
        </w:rPr>
        <w:t>nd</w:t>
      </w:r>
      <w:r w:rsidR="000E27E0">
        <w:rPr>
          <w:rFonts w:cs="Arial"/>
        </w:rPr>
        <w:t xml:space="preserve"> March 2012, seeking his assistance “as a last resort”, no serious attempt was made by Mr Amber to contact the </w:t>
      </w:r>
      <w:r w:rsidR="004A17D0">
        <w:rPr>
          <w:rFonts w:cs="Arial"/>
        </w:rPr>
        <w:t>Applica</w:t>
      </w:r>
      <w:r w:rsidR="000E27E0">
        <w:rPr>
          <w:rFonts w:cs="Arial"/>
        </w:rPr>
        <w:t>nt</w:t>
      </w:r>
      <w:r w:rsidR="00692D52">
        <w:rPr>
          <w:rFonts w:cs="Arial"/>
        </w:rPr>
        <w:t>, and that failure, together with Mr Amber’s evidence,</w:t>
      </w:r>
      <w:r w:rsidR="004A17D0">
        <w:rPr>
          <w:rFonts w:cs="Arial"/>
        </w:rPr>
        <w:t xml:space="preserve"> </w:t>
      </w:r>
      <w:r w:rsidR="003A20A9">
        <w:rPr>
          <w:rFonts w:cs="Arial"/>
        </w:rPr>
        <w:t>wa</w:t>
      </w:r>
      <w:r w:rsidR="00692D52">
        <w:rPr>
          <w:rFonts w:cs="Arial"/>
        </w:rPr>
        <w:t xml:space="preserve">s indicative of the Respondent’s </w:t>
      </w:r>
      <w:r w:rsidRPr="003F5736">
        <w:rPr>
          <w:rFonts w:cs="Arial"/>
        </w:rPr>
        <w:t>fail</w:t>
      </w:r>
      <w:r w:rsidR="00692D52">
        <w:rPr>
          <w:rFonts w:cs="Arial"/>
        </w:rPr>
        <w:t>ure</w:t>
      </w:r>
      <w:r w:rsidRPr="003F5736">
        <w:rPr>
          <w:rFonts w:cs="Arial"/>
        </w:rPr>
        <w:t xml:space="preserve"> to act fairly and appropriately with him</w:t>
      </w:r>
      <w:r w:rsidR="00692D52">
        <w:rPr>
          <w:rFonts w:cs="Arial"/>
        </w:rPr>
        <w:t xml:space="preserve"> and </w:t>
      </w:r>
      <w:r w:rsidR="003A20A9">
        <w:rPr>
          <w:rFonts w:cs="Arial"/>
        </w:rPr>
        <w:t xml:space="preserve">further </w:t>
      </w:r>
      <w:r w:rsidR="00692D52">
        <w:rPr>
          <w:rFonts w:cs="Arial"/>
        </w:rPr>
        <w:t xml:space="preserve">that </w:t>
      </w:r>
      <w:r w:rsidRPr="003F5736">
        <w:rPr>
          <w:rFonts w:cs="Arial"/>
        </w:rPr>
        <w:t xml:space="preserve">nothing </w:t>
      </w:r>
      <w:r w:rsidR="003A20A9">
        <w:rPr>
          <w:rFonts w:cs="Arial"/>
        </w:rPr>
        <w:t>wa</w:t>
      </w:r>
      <w:r w:rsidR="00692D52">
        <w:rPr>
          <w:rFonts w:cs="Arial"/>
        </w:rPr>
        <w:t>s learnt</w:t>
      </w:r>
      <w:r w:rsidR="003A20A9">
        <w:rPr>
          <w:rFonts w:cs="Arial"/>
        </w:rPr>
        <w:t xml:space="preserve"> by the Respondent</w:t>
      </w:r>
      <w:r w:rsidR="00692D52">
        <w:rPr>
          <w:rFonts w:cs="Arial"/>
        </w:rPr>
        <w:t xml:space="preserve"> from this matter. </w:t>
      </w:r>
    </w:p>
    <w:p w:rsidR="003A20A9" w:rsidRDefault="003A20A9" w:rsidP="00EE7DAF">
      <w:pPr>
        <w:jc w:val="both"/>
        <w:rPr>
          <w:rFonts w:cs="Arial"/>
        </w:rPr>
      </w:pPr>
    </w:p>
    <w:p w:rsidR="00E51FD3" w:rsidRPr="000211EC" w:rsidRDefault="003A20A9" w:rsidP="00EE7DAF">
      <w:pPr>
        <w:jc w:val="both"/>
        <w:rPr>
          <w:rFonts w:cs="Arial"/>
        </w:rPr>
      </w:pPr>
      <w:r>
        <w:rPr>
          <w:rFonts w:cs="Arial"/>
        </w:rPr>
        <w:t>32.</w:t>
      </w:r>
      <w:r>
        <w:rPr>
          <w:rFonts w:cs="Arial"/>
        </w:rPr>
        <w:tab/>
      </w:r>
      <w:r w:rsidR="00692D52">
        <w:rPr>
          <w:rFonts w:cs="Arial"/>
        </w:rPr>
        <w:t>The Board noted the importance of Licensed Agents</w:t>
      </w:r>
      <w:r w:rsidR="004A17D0">
        <w:rPr>
          <w:rFonts w:cs="Arial"/>
        </w:rPr>
        <w:t>,</w:t>
      </w:r>
      <w:r w:rsidR="00692D52">
        <w:rPr>
          <w:rFonts w:cs="Arial"/>
        </w:rPr>
        <w:t xml:space="preserve"> acting as Corporation Manager or Body Corporate Manager for the purposes of the ALA</w:t>
      </w:r>
      <w:r w:rsidR="004A17D0">
        <w:rPr>
          <w:rFonts w:cs="Arial"/>
        </w:rPr>
        <w:t>,</w:t>
      </w:r>
      <w:r w:rsidR="00692D52">
        <w:rPr>
          <w:rFonts w:cs="Arial"/>
        </w:rPr>
        <w:t xml:space="preserve"> recognis</w:t>
      </w:r>
      <w:r>
        <w:rPr>
          <w:rFonts w:cs="Arial"/>
        </w:rPr>
        <w:t>ing</w:t>
      </w:r>
      <w:r w:rsidR="00692D52">
        <w:rPr>
          <w:rFonts w:cs="Arial"/>
        </w:rPr>
        <w:t xml:space="preserve"> their duties to act with due care skill and diligence in dealing with unit proprietors and the public in general by ensuring that they</w:t>
      </w:r>
      <w:r w:rsidR="003F5736" w:rsidRPr="003F5736">
        <w:rPr>
          <w:rFonts w:cs="Arial"/>
        </w:rPr>
        <w:t xml:space="preserve"> </w:t>
      </w:r>
      <w:r w:rsidR="00692D52">
        <w:rPr>
          <w:rFonts w:cs="Arial"/>
        </w:rPr>
        <w:t xml:space="preserve">act </w:t>
      </w:r>
      <w:r w:rsidR="003F5736" w:rsidRPr="003F5736">
        <w:rPr>
          <w:rFonts w:cs="Arial"/>
        </w:rPr>
        <w:t xml:space="preserve">appropriately and fairly with </w:t>
      </w:r>
      <w:r w:rsidR="00692D52">
        <w:rPr>
          <w:rFonts w:cs="Arial"/>
        </w:rPr>
        <w:t xml:space="preserve">such </w:t>
      </w:r>
      <w:r w:rsidR="003F5736" w:rsidRPr="003F5736">
        <w:rPr>
          <w:rFonts w:cs="Arial"/>
        </w:rPr>
        <w:t>persons</w:t>
      </w:r>
      <w:r w:rsidR="00692D52">
        <w:rPr>
          <w:rFonts w:cs="Arial"/>
        </w:rPr>
        <w:t xml:space="preserve">. However, the Board also noted that Ground 1 of the Inquiry, the most serious of the grounds, was not made out. </w:t>
      </w:r>
      <w:r>
        <w:rPr>
          <w:rFonts w:cs="Arial"/>
        </w:rPr>
        <w:t>Despite that, the Applicant</w:t>
      </w:r>
      <w:r w:rsidRPr="003F5736">
        <w:rPr>
          <w:rFonts w:cs="Arial"/>
        </w:rPr>
        <w:t xml:space="preserve"> </w:t>
      </w:r>
      <w:r>
        <w:rPr>
          <w:rFonts w:cs="Arial"/>
        </w:rPr>
        <w:t xml:space="preserve">was entitled </w:t>
      </w:r>
      <w:r w:rsidR="003F5736" w:rsidRPr="003F5736">
        <w:rPr>
          <w:rFonts w:cs="Arial"/>
        </w:rPr>
        <w:t>to be treated fairly and honestly by</w:t>
      </w:r>
      <w:r>
        <w:rPr>
          <w:rFonts w:cs="Arial"/>
        </w:rPr>
        <w:t xml:space="preserve"> the Respondent and the failure to meet that standard was clearly demonstrated by Grounds 2,</w:t>
      </w:r>
      <w:r w:rsidR="00FE4063">
        <w:rPr>
          <w:rFonts w:cs="Arial"/>
        </w:rPr>
        <w:t xml:space="preserve"> </w:t>
      </w:r>
      <w:r>
        <w:rPr>
          <w:rFonts w:cs="Arial"/>
        </w:rPr>
        <w:t>4 and 5 which were established.</w:t>
      </w:r>
    </w:p>
    <w:p w:rsidR="000211EC" w:rsidRDefault="000211EC" w:rsidP="00FE4063">
      <w:pPr>
        <w:pStyle w:val="NormalIndent"/>
        <w:ind w:left="0"/>
        <w:jc w:val="both"/>
      </w:pPr>
    </w:p>
    <w:p w:rsidR="00FE4063" w:rsidRDefault="00FE4063" w:rsidP="00FE4063">
      <w:pPr>
        <w:pStyle w:val="NormalIndent"/>
        <w:ind w:left="0"/>
        <w:jc w:val="both"/>
      </w:pPr>
    </w:p>
    <w:p w:rsidR="00FE4063" w:rsidRDefault="00FE4063" w:rsidP="00FE4063">
      <w:pPr>
        <w:pStyle w:val="NormalIndent"/>
        <w:ind w:left="0"/>
        <w:jc w:val="both"/>
      </w:pPr>
    </w:p>
    <w:p w:rsidR="00FE4063" w:rsidRPr="000211EC" w:rsidRDefault="00FE4063" w:rsidP="00FE4063">
      <w:pPr>
        <w:pStyle w:val="NormalIndent"/>
        <w:ind w:left="0"/>
        <w:jc w:val="both"/>
      </w:pPr>
    </w:p>
    <w:p w:rsidR="0001693B" w:rsidRDefault="00733EBE" w:rsidP="00EE7DAF">
      <w:pPr>
        <w:jc w:val="both"/>
        <w:rPr>
          <w:rFonts w:cs="Arial"/>
          <w:b/>
        </w:rPr>
      </w:pPr>
      <w:r>
        <w:rPr>
          <w:rFonts w:cs="Arial"/>
          <w:b/>
        </w:rPr>
        <w:lastRenderedPageBreak/>
        <w:t>Action</w:t>
      </w:r>
    </w:p>
    <w:p w:rsidR="0001693B" w:rsidRDefault="0001693B" w:rsidP="00EE7DAF">
      <w:pPr>
        <w:jc w:val="both"/>
        <w:rPr>
          <w:rFonts w:cs="Arial"/>
        </w:rPr>
      </w:pPr>
    </w:p>
    <w:p w:rsidR="00552612" w:rsidRDefault="00733EBE" w:rsidP="00EE7DAF">
      <w:pPr>
        <w:numPr>
          <w:ilvl w:val="0"/>
          <w:numId w:val="20"/>
        </w:numPr>
        <w:jc w:val="both"/>
        <w:rPr>
          <w:rFonts w:cs="Arial"/>
        </w:rPr>
      </w:pPr>
      <w:r>
        <w:rPr>
          <w:rFonts w:cs="Arial"/>
        </w:rPr>
        <w:t xml:space="preserve">The Board determined </w:t>
      </w:r>
      <w:r w:rsidR="004A17D0">
        <w:rPr>
          <w:rFonts w:cs="Arial"/>
        </w:rPr>
        <w:t>following</w:t>
      </w:r>
      <w:r>
        <w:rPr>
          <w:rFonts w:cs="Arial"/>
        </w:rPr>
        <w:t xml:space="preserve"> the Inquiry held on </w:t>
      </w:r>
      <w:r w:rsidR="00103BB1">
        <w:rPr>
          <w:rFonts w:cs="Arial"/>
        </w:rPr>
        <w:t>2</w:t>
      </w:r>
      <w:r w:rsidR="006318C3">
        <w:rPr>
          <w:rFonts w:cs="Arial"/>
        </w:rPr>
        <w:t>4</w:t>
      </w:r>
      <w:r w:rsidR="006318C3" w:rsidRPr="006318C3">
        <w:rPr>
          <w:rFonts w:cs="Arial"/>
          <w:vertAlign w:val="superscript"/>
        </w:rPr>
        <w:t>th</w:t>
      </w:r>
      <w:r w:rsidR="006318C3">
        <w:rPr>
          <w:rFonts w:cs="Arial"/>
        </w:rPr>
        <w:t xml:space="preserve"> and 25</w:t>
      </w:r>
      <w:r w:rsidR="006318C3" w:rsidRPr="006318C3">
        <w:rPr>
          <w:rFonts w:cs="Arial"/>
          <w:vertAlign w:val="superscript"/>
        </w:rPr>
        <w:t>th</w:t>
      </w:r>
      <w:r w:rsidR="006318C3">
        <w:rPr>
          <w:rFonts w:cs="Arial"/>
        </w:rPr>
        <w:t xml:space="preserve"> of February</w:t>
      </w:r>
      <w:r>
        <w:rPr>
          <w:rFonts w:cs="Arial"/>
        </w:rPr>
        <w:t xml:space="preserve"> 20</w:t>
      </w:r>
      <w:r w:rsidR="00103BB1">
        <w:rPr>
          <w:rFonts w:cs="Arial"/>
        </w:rPr>
        <w:t>14</w:t>
      </w:r>
      <w:r>
        <w:rPr>
          <w:rFonts w:cs="Arial"/>
        </w:rPr>
        <w:t xml:space="preserve"> that the Respondent</w:t>
      </w:r>
      <w:r w:rsidR="002924DB">
        <w:rPr>
          <w:rFonts w:cs="Arial"/>
        </w:rPr>
        <w:t>,</w:t>
      </w:r>
      <w:r w:rsidR="002924DB" w:rsidRPr="002924DB">
        <w:t xml:space="preserve"> </w:t>
      </w:r>
      <w:r w:rsidR="006318C3">
        <w:t>Whittles Body Corporate Management Pty Ltd, trading as</w:t>
      </w:r>
      <w:r w:rsidR="006318C3" w:rsidRPr="00EB01ED">
        <w:t xml:space="preserve"> </w:t>
      </w:r>
      <w:r w:rsidR="006318C3">
        <w:t>Whittles Body Corporate Management</w:t>
      </w:r>
      <w:r w:rsidR="00103BB1">
        <w:t>,</w:t>
      </w:r>
      <w:r w:rsidR="005F7E25">
        <w:t xml:space="preserve"> </w:t>
      </w:r>
      <w:r>
        <w:rPr>
          <w:rFonts w:cs="Arial"/>
        </w:rPr>
        <w:t>ha</w:t>
      </w:r>
      <w:r w:rsidR="00F52DFF">
        <w:rPr>
          <w:rFonts w:cs="Arial"/>
        </w:rPr>
        <w:t>d</w:t>
      </w:r>
      <w:r>
        <w:rPr>
          <w:rFonts w:cs="Arial"/>
        </w:rPr>
        <w:t xml:space="preserve"> breach</w:t>
      </w:r>
      <w:r w:rsidR="00552612">
        <w:rPr>
          <w:rFonts w:cs="Arial"/>
        </w:rPr>
        <w:t xml:space="preserve">ed </w:t>
      </w:r>
      <w:r>
        <w:rPr>
          <w:rFonts w:cs="Arial"/>
        </w:rPr>
        <w:t>the rules of conduct for agents</w:t>
      </w:r>
      <w:r w:rsidR="00B43C44">
        <w:rPr>
          <w:rFonts w:cs="Arial"/>
        </w:rPr>
        <w:t>, in particular</w:t>
      </w:r>
      <w:r w:rsidR="00FE4063">
        <w:rPr>
          <w:rFonts w:cs="Arial"/>
        </w:rPr>
        <w:t xml:space="preserve"> S</w:t>
      </w:r>
      <w:r w:rsidR="00552612">
        <w:rPr>
          <w:rFonts w:cs="Arial"/>
        </w:rPr>
        <w:t>ection 65(1)(</w:t>
      </w:r>
      <w:r w:rsidR="006318C3">
        <w:rPr>
          <w:rFonts w:cs="Arial"/>
        </w:rPr>
        <w:t>d</w:t>
      </w:r>
      <w:r w:rsidR="00103BB1">
        <w:rPr>
          <w:rFonts w:cs="Arial"/>
        </w:rPr>
        <w:t>a</w:t>
      </w:r>
      <w:r w:rsidR="00552612">
        <w:rPr>
          <w:rFonts w:cs="Arial"/>
        </w:rPr>
        <w:t>) ALA by</w:t>
      </w:r>
      <w:r w:rsidR="00103BB1">
        <w:rPr>
          <w:rFonts w:cs="Arial"/>
        </w:rPr>
        <w:t xml:space="preserve"> </w:t>
      </w:r>
      <w:r w:rsidR="006318C3">
        <w:rPr>
          <w:rFonts w:cs="Arial"/>
        </w:rPr>
        <w:t xml:space="preserve">failing </w:t>
      </w:r>
      <w:r w:rsidR="006318C3">
        <w:t>to exercise due skill, care and diligence in dealing with the Applicant, Philip Butler</w:t>
      </w:r>
      <w:r w:rsidR="00552612">
        <w:rPr>
          <w:rFonts w:cs="Arial"/>
        </w:rPr>
        <w:t>.</w:t>
      </w:r>
    </w:p>
    <w:p w:rsidR="00F52DFF" w:rsidRDefault="00F52DFF" w:rsidP="00EE7DAF">
      <w:pPr>
        <w:pStyle w:val="NormalIndent"/>
        <w:ind w:left="360"/>
        <w:jc w:val="both"/>
      </w:pPr>
    </w:p>
    <w:p w:rsidR="00F52DFF" w:rsidRDefault="00F52DFF" w:rsidP="00EE7DAF">
      <w:pPr>
        <w:pStyle w:val="NormalIndent"/>
        <w:numPr>
          <w:ilvl w:val="0"/>
          <w:numId w:val="20"/>
        </w:numPr>
        <w:jc w:val="both"/>
        <w:rPr>
          <w:rFonts w:cs="Arial"/>
        </w:rPr>
      </w:pPr>
      <w:r w:rsidRPr="00F52DFF">
        <w:rPr>
          <w:rFonts w:cs="Arial"/>
        </w:rPr>
        <w:t xml:space="preserve">As a result, the Board determined that it </w:t>
      </w:r>
      <w:r>
        <w:rPr>
          <w:rFonts w:cs="Arial"/>
        </w:rPr>
        <w:t>wa</w:t>
      </w:r>
      <w:r w:rsidRPr="00F52DFF">
        <w:rPr>
          <w:rFonts w:cs="Arial"/>
        </w:rPr>
        <w:t xml:space="preserve">s authorised to take disciplinary action against </w:t>
      </w:r>
      <w:r w:rsidR="00103BB1">
        <w:rPr>
          <w:rFonts w:cs="Arial"/>
        </w:rPr>
        <w:t xml:space="preserve">the Respondent </w:t>
      </w:r>
      <w:r w:rsidR="00FE4063">
        <w:rPr>
          <w:rFonts w:cs="Arial"/>
        </w:rPr>
        <w:t>under S</w:t>
      </w:r>
      <w:r w:rsidR="00E51FD3">
        <w:rPr>
          <w:rFonts w:cs="Arial"/>
        </w:rPr>
        <w:t xml:space="preserve">ection </w:t>
      </w:r>
      <w:r w:rsidRPr="00F52DFF">
        <w:rPr>
          <w:rFonts w:cs="Arial"/>
        </w:rPr>
        <w:t>69(</w:t>
      </w:r>
      <w:r w:rsidR="004C4888">
        <w:rPr>
          <w:rFonts w:cs="Arial"/>
        </w:rPr>
        <w:t>1</w:t>
      </w:r>
      <w:r w:rsidRPr="00F52DFF">
        <w:rPr>
          <w:rFonts w:cs="Arial"/>
        </w:rPr>
        <w:t>) of the A</w:t>
      </w:r>
      <w:r w:rsidR="006318C3">
        <w:rPr>
          <w:rFonts w:cs="Arial"/>
        </w:rPr>
        <w:t>LA</w:t>
      </w:r>
      <w:r w:rsidR="00E915F5">
        <w:rPr>
          <w:rFonts w:cs="Arial"/>
        </w:rPr>
        <w:t xml:space="preserve"> as the ground in S</w:t>
      </w:r>
      <w:r w:rsidR="00E51FD3">
        <w:rPr>
          <w:rFonts w:cs="Arial"/>
        </w:rPr>
        <w:t xml:space="preserve">ection </w:t>
      </w:r>
      <w:r w:rsidR="004C4888">
        <w:rPr>
          <w:rFonts w:cs="Arial"/>
        </w:rPr>
        <w:t>67(1</w:t>
      </w:r>
      <w:r w:rsidRPr="00F52DFF">
        <w:rPr>
          <w:rFonts w:cs="Arial"/>
        </w:rPr>
        <w:t>)(c) of the A</w:t>
      </w:r>
      <w:r w:rsidR="006318C3">
        <w:rPr>
          <w:rFonts w:cs="Arial"/>
        </w:rPr>
        <w:t>LA</w:t>
      </w:r>
      <w:r w:rsidRPr="00F52DFF">
        <w:rPr>
          <w:rFonts w:cs="Arial"/>
        </w:rPr>
        <w:t xml:space="preserve"> </w:t>
      </w:r>
      <w:r>
        <w:rPr>
          <w:rFonts w:cs="Arial"/>
        </w:rPr>
        <w:t>was</w:t>
      </w:r>
      <w:r w:rsidRPr="00F52DFF">
        <w:rPr>
          <w:rFonts w:cs="Arial"/>
        </w:rPr>
        <w:t xml:space="preserve"> satisfied. </w:t>
      </w:r>
    </w:p>
    <w:p w:rsidR="00F52DFF" w:rsidRDefault="00F52DFF" w:rsidP="00FE4063">
      <w:pPr>
        <w:pStyle w:val="NormalIndent"/>
        <w:jc w:val="both"/>
        <w:rPr>
          <w:rFonts w:cs="Arial"/>
        </w:rPr>
      </w:pPr>
    </w:p>
    <w:p w:rsidR="00F52DFF" w:rsidRDefault="00F52DFF" w:rsidP="00FE4063">
      <w:pPr>
        <w:pStyle w:val="NormalIndent"/>
        <w:numPr>
          <w:ilvl w:val="0"/>
          <w:numId w:val="20"/>
        </w:numPr>
        <w:jc w:val="both"/>
        <w:rPr>
          <w:rFonts w:cs="Arial"/>
        </w:rPr>
      </w:pPr>
      <w:r w:rsidRPr="00F52DFF">
        <w:rPr>
          <w:rFonts w:cs="Arial"/>
        </w:rPr>
        <w:t xml:space="preserve">In </w:t>
      </w:r>
      <w:r w:rsidR="00E915F5">
        <w:rPr>
          <w:rFonts w:cs="Arial"/>
        </w:rPr>
        <w:t>the circumstances, pursuant to S</w:t>
      </w:r>
      <w:r w:rsidR="00E51FD3">
        <w:rPr>
          <w:rFonts w:cs="Arial"/>
        </w:rPr>
        <w:t xml:space="preserve">ection </w:t>
      </w:r>
      <w:r w:rsidR="00FE4063">
        <w:rPr>
          <w:rFonts w:cs="Arial"/>
        </w:rPr>
        <w:t>69(1</w:t>
      </w:r>
      <w:r w:rsidRPr="00F52DFF">
        <w:rPr>
          <w:rFonts w:cs="Arial"/>
        </w:rPr>
        <w:t>)(</w:t>
      </w:r>
      <w:r w:rsidR="006318C3">
        <w:rPr>
          <w:rFonts w:cs="Arial"/>
        </w:rPr>
        <w:t>b</w:t>
      </w:r>
      <w:r w:rsidRPr="00F52DFF">
        <w:rPr>
          <w:rFonts w:cs="Arial"/>
        </w:rPr>
        <w:t>) of the A</w:t>
      </w:r>
      <w:r w:rsidR="006318C3">
        <w:rPr>
          <w:rFonts w:cs="Arial"/>
        </w:rPr>
        <w:t>LA,</w:t>
      </w:r>
      <w:r w:rsidRPr="00F52DFF">
        <w:rPr>
          <w:rFonts w:cs="Arial"/>
        </w:rPr>
        <w:t xml:space="preserve"> the Board determined to </w:t>
      </w:r>
      <w:r w:rsidR="006318C3">
        <w:rPr>
          <w:rFonts w:cs="Arial"/>
        </w:rPr>
        <w:t xml:space="preserve">fine </w:t>
      </w:r>
      <w:r w:rsidR="00103BB1">
        <w:rPr>
          <w:rFonts w:cs="Arial"/>
        </w:rPr>
        <w:t>the Respondent</w:t>
      </w:r>
      <w:r w:rsidRPr="00F52DFF">
        <w:rPr>
          <w:rFonts w:cs="Arial"/>
        </w:rPr>
        <w:t xml:space="preserve"> for th</w:t>
      </w:r>
      <w:r w:rsidR="006318C3">
        <w:rPr>
          <w:rFonts w:cs="Arial"/>
        </w:rPr>
        <w:t>e</w:t>
      </w:r>
      <w:r w:rsidRPr="00F52DFF">
        <w:rPr>
          <w:rFonts w:cs="Arial"/>
        </w:rPr>
        <w:t>s</w:t>
      </w:r>
      <w:r w:rsidR="006318C3">
        <w:rPr>
          <w:rFonts w:cs="Arial"/>
        </w:rPr>
        <w:t>e</w:t>
      </w:r>
      <w:r w:rsidRPr="00F52DFF">
        <w:rPr>
          <w:rFonts w:cs="Arial"/>
        </w:rPr>
        <w:t xml:space="preserve"> breach</w:t>
      </w:r>
      <w:r w:rsidR="006318C3">
        <w:rPr>
          <w:rFonts w:cs="Arial"/>
        </w:rPr>
        <w:t>es</w:t>
      </w:r>
      <w:r w:rsidR="00FE4063">
        <w:rPr>
          <w:rFonts w:cs="Arial"/>
        </w:rPr>
        <w:t xml:space="preserve"> of the rule of conduct in S</w:t>
      </w:r>
      <w:r w:rsidR="00E51FD3">
        <w:rPr>
          <w:rFonts w:cs="Arial"/>
        </w:rPr>
        <w:t xml:space="preserve">ection </w:t>
      </w:r>
      <w:r w:rsidR="00FE4063">
        <w:rPr>
          <w:rFonts w:cs="Arial"/>
        </w:rPr>
        <w:t>65(1</w:t>
      </w:r>
      <w:r w:rsidRPr="00F52DFF">
        <w:rPr>
          <w:rFonts w:cs="Arial"/>
        </w:rPr>
        <w:t>)(</w:t>
      </w:r>
      <w:r w:rsidR="006318C3">
        <w:rPr>
          <w:rFonts w:cs="Arial"/>
        </w:rPr>
        <w:t>d</w:t>
      </w:r>
      <w:r w:rsidR="00103BB1">
        <w:rPr>
          <w:rFonts w:cs="Arial"/>
        </w:rPr>
        <w:t>a</w:t>
      </w:r>
      <w:r w:rsidR="00FE4063">
        <w:rPr>
          <w:rFonts w:cs="Arial"/>
        </w:rPr>
        <w:t>) of the ALA</w:t>
      </w:r>
      <w:r w:rsidR="00EC20C4">
        <w:rPr>
          <w:rFonts w:cs="Arial"/>
        </w:rPr>
        <w:t xml:space="preserve">, in the amount of </w:t>
      </w:r>
      <w:r w:rsidR="0094564D">
        <w:rPr>
          <w:rFonts w:cs="Arial"/>
        </w:rPr>
        <w:t>$3000</w:t>
      </w:r>
      <w:r w:rsidR="00FE4063">
        <w:rPr>
          <w:rFonts w:cs="Arial"/>
        </w:rPr>
        <w:t>.</w:t>
      </w:r>
    </w:p>
    <w:p w:rsidR="00FE4063" w:rsidRDefault="00FE4063" w:rsidP="00FE4063">
      <w:pPr>
        <w:pStyle w:val="ListParagraph"/>
        <w:rPr>
          <w:rFonts w:cs="Arial"/>
        </w:rPr>
      </w:pPr>
    </w:p>
    <w:p w:rsidR="0094564D" w:rsidRPr="0094564D" w:rsidRDefault="00FE4063" w:rsidP="00FE4063">
      <w:pPr>
        <w:pStyle w:val="NormalWeb"/>
        <w:numPr>
          <w:ilvl w:val="0"/>
          <w:numId w:val="20"/>
        </w:numPr>
        <w:spacing w:before="0" w:beforeAutospacing="0" w:after="0" w:afterAutospacing="0"/>
        <w:jc w:val="both"/>
      </w:pPr>
      <w:r>
        <w:rPr>
          <w:iCs/>
        </w:rPr>
        <w:t>Pursuant to its power under S</w:t>
      </w:r>
      <w:r w:rsidR="0094564D" w:rsidRPr="0094564D">
        <w:rPr>
          <w:iCs/>
        </w:rPr>
        <w:t xml:space="preserve">ection 69(3) </w:t>
      </w:r>
      <w:r w:rsidR="002D2DD0">
        <w:rPr>
          <w:iCs/>
        </w:rPr>
        <w:t>ALA the Board further directed </w:t>
      </w:r>
      <w:r w:rsidR="0094564D" w:rsidRPr="0094564D">
        <w:rPr>
          <w:iCs/>
        </w:rPr>
        <w:t xml:space="preserve">that the Respondent, within two weeks of the date of service on it of a copy of this Statement of Reasons for Decision, provide a letter of </w:t>
      </w:r>
      <w:r w:rsidR="0094564D">
        <w:rPr>
          <w:iCs/>
        </w:rPr>
        <w:t>apology to the Applicant and a copy thereof to the Board.</w:t>
      </w:r>
    </w:p>
    <w:p w:rsidR="00F52DFF" w:rsidRDefault="00F52DFF" w:rsidP="00EE7DAF">
      <w:pPr>
        <w:jc w:val="both"/>
        <w:rPr>
          <w:rFonts w:cs="Arial"/>
        </w:rPr>
      </w:pPr>
    </w:p>
    <w:p w:rsidR="00F52DFF" w:rsidRDefault="00F52DFF" w:rsidP="00EE7DAF">
      <w:pPr>
        <w:jc w:val="both"/>
        <w:rPr>
          <w:rFonts w:cs="Arial"/>
        </w:rPr>
      </w:pPr>
    </w:p>
    <w:p w:rsidR="0001693B" w:rsidRDefault="00733EBE" w:rsidP="00EE7DAF">
      <w:pPr>
        <w:jc w:val="both"/>
        <w:rPr>
          <w:rFonts w:cs="Arial"/>
        </w:rPr>
      </w:pPr>
      <w:r>
        <w:rPr>
          <w:rFonts w:cs="Arial"/>
        </w:rPr>
        <w:t>For the Board</w:t>
      </w:r>
    </w:p>
    <w:p w:rsidR="005F7E25" w:rsidRDefault="005F7E25" w:rsidP="006120E8">
      <w:pPr>
        <w:pStyle w:val="NormalIndent"/>
        <w:ind w:left="0"/>
        <w:jc w:val="both"/>
      </w:pPr>
    </w:p>
    <w:p w:rsidR="005F7E25" w:rsidRDefault="005F7E25" w:rsidP="006120E8">
      <w:pPr>
        <w:pStyle w:val="NormalIndent"/>
        <w:ind w:left="0"/>
        <w:jc w:val="both"/>
      </w:pPr>
    </w:p>
    <w:p w:rsidR="006120E8" w:rsidRPr="005F7E25" w:rsidRDefault="006120E8" w:rsidP="006120E8">
      <w:pPr>
        <w:pStyle w:val="NormalIndent"/>
        <w:ind w:left="0"/>
        <w:jc w:val="both"/>
      </w:pPr>
    </w:p>
    <w:p w:rsidR="0001693B" w:rsidRDefault="0001693B" w:rsidP="00EE7DAF">
      <w:pPr>
        <w:jc w:val="both"/>
        <w:rPr>
          <w:rFonts w:cs="Arial"/>
        </w:rPr>
      </w:pPr>
    </w:p>
    <w:p w:rsidR="0001693B" w:rsidRDefault="00733EBE" w:rsidP="00EE7DAF">
      <w:pPr>
        <w:jc w:val="both"/>
        <w:rPr>
          <w:rFonts w:cs="Arial"/>
        </w:rPr>
      </w:pPr>
      <w:r>
        <w:rPr>
          <w:rFonts w:cs="Arial"/>
        </w:rPr>
        <w:t>Suzanne Philip</w:t>
      </w:r>
    </w:p>
    <w:p w:rsidR="00733EBE" w:rsidRDefault="00FE4063" w:rsidP="00EE7DAF">
      <w:pPr>
        <w:jc w:val="both"/>
        <w:rPr>
          <w:rFonts w:cs="Arial"/>
        </w:rPr>
      </w:pPr>
      <w:r>
        <w:rPr>
          <w:rFonts w:cs="Arial"/>
        </w:rPr>
        <w:t>Chairperson</w:t>
      </w:r>
    </w:p>
    <w:sectPr w:rsidR="00733EBE" w:rsidSect="00E031B2">
      <w:headerReference w:type="even" r:id="rId8"/>
      <w:headerReference w:type="default" r:id="rId9"/>
      <w:footerReference w:type="even" r:id="rId10"/>
      <w:pgSz w:w="12240" w:h="15840" w:code="1"/>
      <w:pgMar w:top="1440" w:right="1418" w:bottom="1440" w:left="179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0D6" w:rsidRDefault="00AB40D6">
      <w:r>
        <w:separator/>
      </w:r>
    </w:p>
  </w:endnote>
  <w:endnote w:type="continuationSeparator" w:id="0">
    <w:p w:rsidR="00AB40D6" w:rsidRDefault="00AB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D99" w:rsidRDefault="004976CE">
    <w:pPr>
      <w:pStyle w:val="Footer"/>
      <w:framePr w:wrap="around" w:vAnchor="text" w:hAnchor="margin" w:xAlign="center" w:y="1"/>
      <w:rPr>
        <w:rStyle w:val="PageNumber"/>
      </w:rPr>
    </w:pPr>
    <w:r>
      <w:rPr>
        <w:rStyle w:val="PageNumber"/>
      </w:rPr>
      <w:fldChar w:fldCharType="begin"/>
    </w:r>
    <w:r w:rsidR="00F93D99">
      <w:rPr>
        <w:rStyle w:val="PageNumber"/>
      </w:rPr>
      <w:instrText xml:space="preserve">PAGE  </w:instrText>
    </w:r>
    <w:r>
      <w:rPr>
        <w:rStyle w:val="PageNumber"/>
      </w:rPr>
      <w:fldChar w:fldCharType="end"/>
    </w:r>
  </w:p>
  <w:p w:rsidR="00F93D99" w:rsidRDefault="00F93D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0D6" w:rsidRDefault="00AB40D6">
      <w:r>
        <w:separator/>
      </w:r>
    </w:p>
  </w:footnote>
  <w:footnote w:type="continuationSeparator" w:id="0">
    <w:p w:rsidR="00AB40D6" w:rsidRDefault="00AB4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D99" w:rsidRDefault="004976CE">
    <w:pPr>
      <w:pStyle w:val="Header"/>
      <w:framePr w:wrap="around" w:vAnchor="text" w:hAnchor="margin" w:xAlign="center" w:y="1"/>
      <w:rPr>
        <w:rStyle w:val="PageNumber"/>
      </w:rPr>
    </w:pPr>
    <w:r>
      <w:rPr>
        <w:rStyle w:val="PageNumber"/>
      </w:rPr>
      <w:fldChar w:fldCharType="begin"/>
    </w:r>
    <w:r w:rsidR="00F93D99">
      <w:rPr>
        <w:rStyle w:val="PageNumber"/>
      </w:rPr>
      <w:instrText xml:space="preserve">PAGE  </w:instrText>
    </w:r>
    <w:r>
      <w:rPr>
        <w:rStyle w:val="PageNumber"/>
      </w:rPr>
      <w:fldChar w:fldCharType="end"/>
    </w:r>
  </w:p>
  <w:p w:rsidR="00F93D99" w:rsidRDefault="00F93D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D99" w:rsidRDefault="004976CE">
    <w:pPr>
      <w:pStyle w:val="Header"/>
      <w:framePr w:wrap="around" w:vAnchor="text" w:hAnchor="margin" w:xAlign="center" w:y="1"/>
      <w:rPr>
        <w:rStyle w:val="PageNumber"/>
      </w:rPr>
    </w:pPr>
    <w:r>
      <w:rPr>
        <w:rStyle w:val="PageNumber"/>
      </w:rPr>
      <w:fldChar w:fldCharType="begin"/>
    </w:r>
    <w:r w:rsidR="00F93D99">
      <w:rPr>
        <w:rStyle w:val="PageNumber"/>
      </w:rPr>
      <w:instrText xml:space="preserve">PAGE  </w:instrText>
    </w:r>
    <w:r>
      <w:rPr>
        <w:rStyle w:val="PageNumber"/>
      </w:rPr>
      <w:fldChar w:fldCharType="separate"/>
    </w:r>
    <w:r w:rsidR="00E031B2">
      <w:rPr>
        <w:rStyle w:val="PageNumber"/>
        <w:noProof/>
      </w:rPr>
      <w:t>9</w:t>
    </w:r>
    <w:r>
      <w:rPr>
        <w:rStyle w:val="PageNumber"/>
      </w:rPr>
      <w:fldChar w:fldCharType="end"/>
    </w:r>
  </w:p>
  <w:p w:rsidR="00F93D99" w:rsidRDefault="00F93D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1C5"/>
    <w:multiLevelType w:val="hybridMultilevel"/>
    <w:tmpl w:val="0DBC5124"/>
    <w:lvl w:ilvl="0" w:tplc="745A0D0E">
      <w:start w:val="1"/>
      <w:numFmt w:val="lowerLetter"/>
      <w:lvlText w:val="%1."/>
      <w:lvlJc w:val="left"/>
      <w:pPr>
        <w:tabs>
          <w:tab w:val="num" w:pos="1455"/>
        </w:tabs>
        <w:ind w:left="1455" w:hanging="360"/>
      </w:pPr>
      <w:rPr>
        <w:rFonts w:hint="default"/>
        <w:w w:val="94"/>
      </w:rPr>
    </w:lvl>
    <w:lvl w:ilvl="1" w:tplc="04090019" w:tentative="1">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1">
    <w:nsid w:val="066C7CE3"/>
    <w:multiLevelType w:val="hybridMultilevel"/>
    <w:tmpl w:val="19EA6668"/>
    <w:lvl w:ilvl="0" w:tplc="C7D0FFC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8A30F27"/>
    <w:multiLevelType w:val="hybridMultilevel"/>
    <w:tmpl w:val="127A2C3A"/>
    <w:lvl w:ilvl="0" w:tplc="4B30038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D5F3428"/>
    <w:multiLevelType w:val="hybridMultilevel"/>
    <w:tmpl w:val="7F461F92"/>
    <w:lvl w:ilvl="0" w:tplc="F490C9A0">
      <w:start w:val="3"/>
      <w:numFmt w:val="lowerLetter"/>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nsid w:val="0FE278A2"/>
    <w:multiLevelType w:val="hybridMultilevel"/>
    <w:tmpl w:val="7DB29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EB6FE0"/>
    <w:multiLevelType w:val="hybridMultilevel"/>
    <w:tmpl w:val="056A273C"/>
    <w:lvl w:ilvl="0" w:tplc="0C090001">
      <w:start w:val="1"/>
      <w:numFmt w:val="bullet"/>
      <w:lvlText w:val=""/>
      <w:lvlJc w:val="left"/>
      <w:pPr>
        <w:ind w:left="1141" w:hanging="360"/>
      </w:pPr>
      <w:rPr>
        <w:rFonts w:ascii="Symbol" w:hAnsi="Symbol" w:hint="default"/>
      </w:rPr>
    </w:lvl>
    <w:lvl w:ilvl="1" w:tplc="0C090003" w:tentative="1">
      <w:start w:val="1"/>
      <w:numFmt w:val="bullet"/>
      <w:lvlText w:val="o"/>
      <w:lvlJc w:val="left"/>
      <w:pPr>
        <w:ind w:left="1861" w:hanging="360"/>
      </w:pPr>
      <w:rPr>
        <w:rFonts w:ascii="Courier New" w:hAnsi="Courier New" w:cs="Courier New" w:hint="default"/>
      </w:rPr>
    </w:lvl>
    <w:lvl w:ilvl="2" w:tplc="0C090005" w:tentative="1">
      <w:start w:val="1"/>
      <w:numFmt w:val="bullet"/>
      <w:lvlText w:val=""/>
      <w:lvlJc w:val="left"/>
      <w:pPr>
        <w:ind w:left="2581" w:hanging="360"/>
      </w:pPr>
      <w:rPr>
        <w:rFonts w:ascii="Wingdings" w:hAnsi="Wingdings" w:hint="default"/>
      </w:rPr>
    </w:lvl>
    <w:lvl w:ilvl="3" w:tplc="0C090001" w:tentative="1">
      <w:start w:val="1"/>
      <w:numFmt w:val="bullet"/>
      <w:lvlText w:val=""/>
      <w:lvlJc w:val="left"/>
      <w:pPr>
        <w:ind w:left="3301" w:hanging="360"/>
      </w:pPr>
      <w:rPr>
        <w:rFonts w:ascii="Symbol" w:hAnsi="Symbol" w:hint="default"/>
      </w:rPr>
    </w:lvl>
    <w:lvl w:ilvl="4" w:tplc="0C090003" w:tentative="1">
      <w:start w:val="1"/>
      <w:numFmt w:val="bullet"/>
      <w:lvlText w:val="o"/>
      <w:lvlJc w:val="left"/>
      <w:pPr>
        <w:ind w:left="4021" w:hanging="360"/>
      </w:pPr>
      <w:rPr>
        <w:rFonts w:ascii="Courier New" w:hAnsi="Courier New" w:cs="Courier New" w:hint="default"/>
      </w:rPr>
    </w:lvl>
    <w:lvl w:ilvl="5" w:tplc="0C090005" w:tentative="1">
      <w:start w:val="1"/>
      <w:numFmt w:val="bullet"/>
      <w:lvlText w:val=""/>
      <w:lvlJc w:val="left"/>
      <w:pPr>
        <w:ind w:left="4741" w:hanging="360"/>
      </w:pPr>
      <w:rPr>
        <w:rFonts w:ascii="Wingdings" w:hAnsi="Wingdings" w:hint="default"/>
      </w:rPr>
    </w:lvl>
    <w:lvl w:ilvl="6" w:tplc="0C090001" w:tentative="1">
      <w:start w:val="1"/>
      <w:numFmt w:val="bullet"/>
      <w:lvlText w:val=""/>
      <w:lvlJc w:val="left"/>
      <w:pPr>
        <w:ind w:left="5461" w:hanging="360"/>
      </w:pPr>
      <w:rPr>
        <w:rFonts w:ascii="Symbol" w:hAnsi="Symbol" w:hint="default"/>
      </w:rPr>
    </w:lvl>
    <w:lvl w:ilvl="7" w:tplc="0C090003" w:tentative="1">
      <w:start w:val="1"/>
      <w:numFmt w:val="bullet"/>
      <w:lvlText w:val="o"/>
      <w:lvlJc w:val="left"/>
      <w:pPr>
        <w:ind w:left="6181" w:hanging="360"/>
      </w:pPr>
      <w:rPr>
        <w:rFonts w:ascii="Courier New" w:hAnsi="Courier New" w:cs="Courier New" w:hint="default"/>
      </w:rPr>
    </w:lvl>
    <w:lvl w:ilvl="8" w:tplc="0C090005" w:tentative="1">
      <w:start w:val="1"/>
      <w:numFmt w:val="bullet"/>
      <w:lvlText w:val=""/>
      <w:lvlJc w:val="left"/>
      <w:pPr>
        <w:ind w:left="6901" w:hanging="360"/>
      </w:pPr>
      <w:rPr>
        <w:rFonts w:ascii="Wingdings" w:hAnsi="Wingdings" w:hint="default"/>
      </w:rPr>
    </w:lvl>
  </w:abstractNum>
  <w:abstractNum w:abstractNumId="6">
    <w:nsid w:val="15812785"/>
    <w:multiLevelType w:val="hybridMultilevel"/>
    <w:tmpl w:val="953E1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373C92"/>
    <w:multiLevelType w:val="hybridMultilevel"/>
    <w:tmpl w:val="4D1A4638"/>
    <w:lvl w:ilvl="0" w:tplc="A25083D0">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365BE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AA31758"/>
    <w:multiLevelType w:val="hybridMultilevel"/>
    <w:tmpl w:val="F2DA4A3E"/>
    <w:lvl w:ilvl="0" w:tplc="C9CADC9C">
      <w:start w:val="4"/>
      <w:numFmt w:val="lowerLetter"/>
      <w:lvlText w:val="%1."/>
      <w:lvlJc w:val="left"/>
      <w:pPr>
        <w:tabs>
          <w:tab w:val="num" w:pos="1512"/>
        </w:tabs>
        <w:ind w:left="1512" w:hanging="360"/>
      </w:pPr>
      <w:rPr>
        <w:rFonts w:hint="default"/>
      </w:r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0">
    <w:nsid w:val="23041B6F"/>
    <w:multiLevelType w:val="hybridMultilevel"/>
    <w:tmpl w:val="20966D2E"/>
    <w:lvl w:ilvl="0" w:tplc="DF6CE672">
      <w:start w:val="4"/>
      <w:numFmt w:val="lowerLetter"/>
      <w:lvlText w:val="(%1)"/>
      <w:lvlJc w:val="left"/>
      <w:pPr>
        <w:ind w:left="3240" w:hanging="36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11">
    <w:nsid w:val="38251B3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9330D07"/>
    <w:multiLevelType w:val="hybridMultilevel"/>
    <w:tmpl w:val="EE84C47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nsid w:val="3ED10CCA"/>
    <w:multiLevelType w:val="hybridMultilevel"/>
    <w:tmpl w:val="A72CCB86"/>
    <w:lvl w:ilvl="0" w:tplc="D96455C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FB826B4"/>
    <w:multiLevelType w:val="hybridMultilevel"/>
    <w:tmpl w:val="549A21CA"/>
    <w:lvl w:ilvl="0" w:tplc="792C1F62">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28C36DE"/>
    <w:multiLevelType w:val="hybridMultilevel"/>
    <w:tmpl w:val="ACB4104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nsid w:val="46C53F51"/>
    <w:multiLevelType w:val="hybridMultilevel"/>
    <w:tmpl w:val="656A07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3163035"/>
    <w:multiLevelType w:val="hybridMultilevel"/>
    <w:tmpl w:val="AAC854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3E83CFC"/>
    <w:multiLevelType w:val="hybridMultilevel"/>
    <w:tmpl w:val="0E2CFD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48C5222"/>
    <w:multiLevelType w:val="hybridMultilevel"/>
    <w:tmpl w:val="CB8AF5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9DA4003"/>
    <w:multiLevelType w:val="hybridMultilevel"/>
    <w:tmpl w:val="C6C64A7A"/>
    <w:lvl w:ilvl="0" w:tplc="030A036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5A6D556D"/>
    <w:multiLevelType w:val="hybridMultilevel"/>
    <w:tmpl w:val="DD22E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55F2F7A"/>
    <w:multiLevelType w:val="hybridMultilevel"/>
    <w:tmpl w:val="E84A20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A841CF6"/>
    <w:multiLevelType w:val="hybridMultilevel"/>
    <w:tmpl w:val="6FDA7F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7AF553DD"/>
    <w:multiLevelType w:val="hybridMultilevel"/>
    <w:tmpl w:val="18AE0E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9"/>
  </w:num>
  <w:num w:numId="3">
    <w:abstractNumId w:val="0"/>
  </w:num>
  <w:num w:numId="4">
    <w:abstractNumId w:val="2"/>
  </w:num>
  <w:num w:numId="5">
    <w:abstractNumId w:val="17"/>
  </w:num>
  <w:num w:numId="6">
    <w:abstractNumId w:val="3"/>
  </w:num>
  <w:num w:numId="7">
    <w:abstractNumId w:val="14"/>
  </w:num>
  <w:num w:numId="8">
    <w:abstractNumId w:val="24"/>
  </w:num>
  <w:num w:numId="9">
    <w:abstractNumId w:val="21"/>
  </w:num>
  <w:num w:numId="10">
    <w:abstractNumId w:val="4"/>
  </w:num>
  <w:num w:numId="11">
    <w:abstractNumId w:val="6"/>
  </w:num>
  <w:num w:numId="12">
    <w:abstractNumId w:val="22"/>
  </w:num>
  <w:num w:numId="13">
    <w:abstractNumId w:val="23"/>
  </w:num>
  <w:num w:numId="14">
    <w:abstractNumId w:val="8"/>
  </w:num>
  <w:num w:numId="15">
    <w:abstractNumId w:val="7"/>
  </w:num>
  <w:num w:numId="16">
    <w:abstractNumId w:val="1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5"/>
  </w:num>
  <w:num w:numId="20">
    <w:abstractNumId w:val="18"/>
  </w:num>
  <w:num w:numId="21">
    <w:abstractNumId w:val="1"/>
  </w:num>
  <w:num w:numId="22">
    <w:abstractNumId w:val="13"/>
  </w:num>
  <w:num w:numId="23">
    <w:abstractNumId w:val="19"/>
  </w:num>
  <w:num w:numId="24">
    <w:abstractNumId w:val="1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B62"/>
    <w:rsid w:val="00004BA5"/>
    <w:rsid w:val="00006B62"/>
    <w:rsid w:val="00010802"/>
    <w:rsid w:val="00011AE3"/>
    <w:rsid w:val="000131E1"/>
    <w:rsid w:val="00016844"/>
    <w:rsid w:val="0001693B"/>
    <w:rsid w:val="00020E6E"/>
    <w:rsid w:val="000211EC"/>
    <w:rsid w:val="00021D7C"/>
    <w:rsid w:val="0003185B"/>
    <w:rsid w:val="000A4CB7"/>
    <w:rsid w:val="000B47E8"/>
    <w:rsid w:val="000C3B39"/>
    <w:rsid w:val="000E0CA0"/>
    <w:rsid w:val="000E27E0"/>
    <w:rsid w:val="000E338E"/>
    <w:rsid w:val="000F5094"/>
    <w:rsid w:val="000F5AEA"/>
    <w:rsid w:val="00101DAD"/>
    <w:rsid w:val="00103BB1"/>
    <w:rsid w:val="00110D06"/>
    <w:rsid w:val="0011178E"/>
    <w:rsid w:val="00131E29"/>
    <w:rsid w:val="00150AAA"/>
    <w:rsid w:val="001679A5"/>
    <w:rsid w:val="0018237A"/>
    <w:rsid w:val="001827AB"/>
    <w:rsid w:val="001A60C0"/>
    <w:rsid w:val="00226E26"/>
    <w:rsid w:val="002516E4"/>
    <w:rsid w:val="00262111"/>
    <w:rsid w:val="00284C90"/>
    <w:rsid w:val="00287729"/>
    <w:rsid w:val="002924DB"/>
    <w:rsid w:val="00295B4F"/>
    <w:rsid w:val="002A0943"/>
    <w:rsid w:val="002B15CC"/>
    <w:rsid w:val="002D2DD0"/>
    <w:rsid w:val="002E7A15"/>
    <w:rsid w:val="002F395D"/>
    <w:rsid w:val="0030524F"/>
    <w:rsid w:val="00351701"/>
    <w:rsid w:val="00355876"/>
    <w:rsid w:val="00356822"/>
    <w:rsid w:val="003602F9"/>
    <w:rsid w:val="00367058"/>
    <w:rsid w:val="00375B7D"/>
    <w:rsid w:val="00384936"/>
    <w:rsid w:val="003911D6"/>
    <w:rsid w:val="00391B80"/>
    <w:rsid w:val="0039778F"/>
    <w:rsid w:val="003A053F"/>
    <w:rsid w:val="003A20A9"/>
    <w:rsid w:val="003A4B1A"/>
    <w:rsid w:val="003A5BFB"/>
    <w:rsid w:val="003A5C3A"/>
    <w:rsid w:val="003B01F4"/>
    <w:rsid w:val="003B41B7"/>
    <w:rsid w:val="003C0013"/>
    <w:rsid w:val="003C6E70"/>
    <w:rsid w:val="003D768B"/>
    <w:rsid w:val="003E1EA9"/>
    <w:rsid w:val="003F2F28"/>
    <w:rsid w:val="003F5736"/>
    <w:rsid w:val="004027E3"/>
    <w:rsid w:val="00406642"/>
    <w:rsid w:val="00432621"/>
    <w:rsid w:val="00441EC0"/>
    <w:rsid w:val="004459B3"/>
    <w:rsid w:val="00452D32"/>
    <w:rsid w:val="00486D3D"/>
    <w:rsid w:val="004908F7"/>
    <w:rsid w:val="00497696"/>
    <w:rsid w:val="004976CE"/>
    <w:rsid w:val="004A17D0"/>
    <w:rsid w:val="004B0561"/>
    <w:rsid w:val="004C2378"/>
    <w:rsid w:val="004C4888"/>
    <w:rsid w:val="005274EA"/>
    <w:rsid w:val="00552612"/>
    <w:rsid w:val="00591845"/>
    <w:rsid w:val="005B0469"/>
    <w:rsid w:val="005C31FE"/>
    <w:rsid w:val="005F17E6"/>
    <w:rsid w:val="005F3792"/>
    <w:rsid w:val="005F7E25"/>
    <w:rsid w:val="00600A28"/>
    <w:rsid w:val="00602B4C"/>
    <w:rsid w:val="006120E8"/>
    <w:rsid w:val="00612DFA"/>
    <w:rsid w:val="00616D45"/>
    <w:rsid w:val="00622B83"/>
    <w:rsid w:val="0062583E"/>
    <w:rsid w:val="006318C3"/>
    <w:rsid w:val="00641A4E"/>
    <w:rsid w:val="00692D52"/>
    <w:rsid w:val="006A6461"/>
    <w:rsid w:val="006B28AD"/>
    <w:rsid w:val="006C5569"/>
    <w:rsid w:val="006C6577"/>
    <w:rsid w:val="006E7CBB"/>
    <w:rsid w:val="006F26C0"/>
    <w:rsid w:val="007300CB"/>
    <w:rsid w:val="00733EBE"/>
    <w:rsid w:val="007344E4"/>
    <w:rsid w:val="00737C22"/>
    <w:rsid w:val="00741F12"/>
    <w:rsid w:val="00741F9A"/>
    <w:rsid w:val="0075071E"/>
    <w:rsid w:val="0076107A"/>
    <w:rsid w:val="00787B50"/>
    <w:rsid w:val="007C28FC"/>
    <w:rsid w:val="007D58C0"/>
    <w:rsid w:val="0081559A"/>
    <w:rsid w:val="00816DA1"/>
    <w:rsid w:val="00833FB7"/>
    <w:rsid w:val="008454C6"/>
    <w:rsid w:val="0085242F"/>
    <w:rsid w:val="00856755"/>
    <w:rsid w:val="008645C4"/>
    <w:rsid w:val="00881795"/>
    <w:rsid w:val="00891C77"/>
    <w:rsid w:val="008A0A4A"/>
    <w:rsid w:val="008A2684"/>
    <w:rsid w:val="008A6011"/>
    <w:rsid w:val="008C1693"/>
    <w:rsid w:val="008C3EC1"/>
    <w:rsid w:val="008D051F"/>
    <w:rsid w:val="008D20D8"/>
    <w:rsid w:val="008D28DD"/>
    <w:rsid w:val="008E1A83"/>
    <w:rsid w:val="008F30EA"/>
    <w:rsid w:val="00901CF0"/>
    <w:rsid w:val="009127F2"/>
    <w:rsid w:val="00921705"/>
    <w:rsid w:val="0094564D"/>
    <w:rsid w:val="00953EAC"/>
    <w:rsid w:val="00966DF8"/>
    <w:rsid w:val="00973415"/>
    <w:rsid w:val="00991363"/>
    <w:rsid w:val="00996C15"/>
    <w:rsid w:val="009A42B7"/>
    <w:rsid w:val="009A56F4"/>
    <w:rsid w:val="009B0060"/>
    <w:rsid w:val="009B4857"/>
    <w:rsid w:val="009D3E90"/>
    <w:rsid w:val="00A43C02"/>
    <w:rsid w:val="00A728D8"/>
    <w:rsid w:val="00A75E73"/>
    <w:rsid w:val="00A7676C"/>
    <w:rsid w:val="00A823BD"/>
    <w:rsid w:val="00AA0E75"/>
    <w:rsid w:val="00AA1F2E"/>
    <w:rsid w:val="00AA4A64"/>
    <w:rsid w:val="00AB40D6"/>
    <w:rsid w:val="00AB4102"/>
    <w:rsid w:val="00AE46ED"/>
    <w:rsid w:val="00B22167"/>
    <w:rsid w:val="00B23166"/>
    <w:rsid w:val="00B251B9"/>
    <w:rsid w:val="00B43C44"/>
    <w:rsid w:val="00B46E13"/>
    <w:rsid w:val="00B61304"/>
    <w:rsid w:val="00B86609"/>
    <w:rsid w:val="00B929E2"/>
    <w:rsid w:val="00C0563C"/>
    <w:rsid w:val="00C15434"/>
    <w:rsid w:val="00C2075A"/>
    <w:rsid w:val="00C24C42"/>
    <w:rsid w:val="00C25574"/>
    <w:rsid w:val="00C352AD"/>
    <w:rsid w:val="00C50542"/>
    <w:rsid w:val="00C5561B"/>
    <w:rsid w:val="00C845DF"/>
    <w:rsid w:val="00CA11B6"/>
    <w:rsid w:val="00CA11F6"/>
    <w:rsid w:val="00CC238A"/>
    <w:rsid w:val="00CC3175"/>
    <w:rsid w:val="00CC44E6"/>
    <w:rsid w:val="00CC5811"/>
    <w:rsid w:val="00CC7544"/>
    <w:rsid w:val="00CF5EAB"/>
    <w:rsid w:val="00D0281E"/>
    <w:rsid w:val="00D04AFF"/>
    <w:rsid w:val="00D3123E"/>
    <w:rsid w:val="00D54BAC"/>
    <w:rsid w:val="00D666CE"/>
    <w:rsid w:val="00D7727A"/>
    <w:rsid w:val="00DA0ECF"/>
    <w:rsid w:val="00DA2363"/>
    <w:rsid w:val="00DB284E"/>
    <w:rsid w:val="00DB6B36"/>
    <w:rsid w:val="00DD74AC"/>
    <w:rsid w:val="00E031B2"/>
    <w:rsid w:val="00E16798"/>
    <w:rsid w:val="00E17AFE"/>
    <w:rsid w:val="00E423D6"/>
    <w:rsid w:val="00E433BE"/>
    <w:rsid w:val="00E452F8"/>
    <w:rsid w:val="00E50EF0"/>
    <w:rsid w:val="00E51D1B"/>
    <w:rsid w:val="00E51FD3"/>
    <w:rsid w:val="00E6165D"/>
    <w:rsid w:val="00E72179"/>
    <w:rsid w:val="00E8051B"/>
    <w:rsid w:val="00E807DB"/>
    <w:rsid w:val="00E915F5"/>
    <w:rsid w:val="00E9660B"/>
    <w:rsid w:val="00EB01ED"/>
    <w:rsid w:val="00EB327F"/>
    <w:rsid w:val="00EC20C4"/>
    <w:rsid w:val="00EE0A59"/>
    <w:rsid w:val="00EE7DAF"/>
    <w:rsid w:val="00F03AB2"/>
    <w:rsid w:val="00F20519"/>
    <w:rsid w:val="00F42705"/>
    <w:rsid w:val="00F52DFF"/>
    <w:rsid w:val="00F57E70"/>
    <w:rsid w:val="00F650E5"/>
    <w:rsid w:val="00F717CE"/>
    <w:rsid w:val="00F93D99"/>
    <w:rsid w:val="00FA208B"/>
    <w:rsid w:val="00FB51CB"/>
    <w:rsid w:val="00FC48ED"/>
    <w:rsid w:val="00FD2F38"/>
    <w:rsid w:val="00FE4063"/>
    <w:rsid w:val="00FF1B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Indent"/>
    <w:qFormat/>
    <w:rsid w:val="0001693B"/>
    <w:rPr>
      <w:rFonts w:ascii="Arial" w:hAnsi="Arial"/>
      <w:sz w:val="24"/>
      <w:szCs w:val="24"/>
      <w:lang w:eastAsia="en-US"/>
    </w:rPr>
  </w:style>
  <w:style w:type="paragraph" w:styleId="Heading1">
    <w:name w:val="heading 1"/>
    <w:basedOn w:val="Normal"/>
    <w:next w:val="Normal"/>
    <w:qFormat/>
    <w:rsid w:val="0001693B"/>
    <w:pPr>
      <w:keepNext/>
      <w:spacing w:before="240" w:after="60"/>
      <w:outlineLvl w:val="0"/>
    </w:pPr>
    <w:rPr>
      <w:rFonts w:cs="Arial"/>
      <w:b/>
      <w:bCs/>
      <w:kern w:val="32"/>
      <w:sz w:val="32"/>
      <w:szCs w:val="32"/>
    </w:rPr>
  </w:style>
  <w:style w:type="paragraph" w:styleId="Heading2">
    <w:name w:val="heading 2"/>
    <w:basedOn w:val="Normal"/>
    <w:next w:val="Normal"/>
    <w:qFormat/>
    <w:rsid w:val="0001693B"/>
    <w:pPr>
      <w:keepNext/>
      <w:outlineLvl w:val="1"/>
    </w:pPr>
    <w:rPr>
      <w:rFonts w:cs="Arial"/>
      <w:b/>
    </w:rPr>
  </w:style>
  <w:style w:type="paragraph" w:styleId="Heading3">
    <w:name w:val="heading 3"/>
    <w:basedOn w:val="Normal"/>
    <w:next w:val="Normal"/>
    <w:qFormat/>
    <w:rsid w:val="0001693B"/>
    <w:pPr>
      <w:keepNext/>
      <w:autoSpaceDE w:val="0"/>
      <w:autoSpaceDN w:val="0"/>
      <w:adjustRightInd w:val="0"/>
      <w:outlineLvl w:val="2"/>
    </w:pPr>
    <w:rPr>
      <w:rFonts w:cs="Arial"/>
      <w:i/>
      <w:iCs/>
      <w:lang w:val="en-US"/>
    </w:rPr>
  </w:style>
  <w:style w:type="paragraph" w:styleId="Heading4">
    <w:name w:val="heading 4"/>
    <w:basedOn w:val="Normal"/>
    <w:next w:val="Normal"/>
    <w:qFormat/>
    <w:rsid w:val="0001693B"/>
    <w:pPr>
      <w:keepNext/>
      <w:jc w:val="both"/>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693B"/>
    <w:pPr>
      <w:spacing w:before="100" w:beforeAutospacing="1" w:after="100" w:afterAutospacing="1"/>
    </w:pPr>
    <w:rPr>
      <w:color w:val="000000"/>
      <w:lang w:val="en-US"/>
    </w:rPr>
  </w:style>
  <w:style w:type="paragraph" w:styleId="Footer">
    <w:name w:val="footer"/>
    <w:basedOn w:val="Normal"/>
    <w:semiHidden/>
    <w:rsid w:val="0001693B"/>
    <w:pPr>
      <w:tabs>
        <w:tab w:val="center" w:pos="4320"/>
        <w:tab w:val="right" w:pos="8640"/>
      </w:tabs>
    </w:pPr>
  </w:style>
  <w:style w:type="character" w:styleId="PageNumber">
    <w:name w:val="page number"/>
    <w:basedOn w:val="DefaultParagraphFont"/>
    <w:semiHidden/>
    <w:rsid w:val="0001693B"/>
  </w:style>
  <w:style w:type="paragraph" w:styleId="Header">
    <w:name w:val="header"/>
    <w:basedOn w:val="Normal"/>
    <w:semiHidden/>
    <w:rsid w:val="0001693B"/>
    <w:pPr>
      <w:tabs>
        <w:tab w:val="center" w:pos="4320"/>
        <w:tab w:val="right" w:pos="8640"/>
      </w:tabs>
    </w:pPr>
  </w:style>
  <w:style w:type="paragraph" w:styleId="BalloonText">
    <w:name w:val="Balloon Text"/>
    <w:basedOn w:val="Normal"/>
    <w:semiHidden/>
    <w:rsid w:val="0001693B"/>
    <w:rPr>
      <w:rFonts w:ascii="Tahoma" w:hAnsi="Tahoma" w:cs="Tahoma"/>
      <w:sz w:val="16"/>
      <w:szCs w:val="16"/>
    </w:rPr>
  </w:style>
  <w:style w:type="paragraph" w:styleId="BodyTextIndent2">
    <w:name w:val="Body Text Indent 2"/>
    <w:basedOn w:val="Normal"/>
    <w:semiHidden/>
    <w:rsid w:val="0001693B"/>
    <w:pPr>
      <w:ind w:left="720" w:hanging="720"/>
    </w:pPr>
    <w:rPr>
      <w:szCs w:val="20"/>
      <w:lang w:eastAsia="en-AU"/>
    </w:rPr>
  </w:style>
  <w:style w:type="paragraph" w:styleId="BodyText2">
    <w:name w:val="Body Text 2"/>
    <w:basedOn w:val="Normal"/>
    <w:next w:val="Normal"/>
    <w:semiHidden/>
    <w:rsid w:val="0001693B"/>
    <w:pPr>
      <w:tabs>
        <w:tab w:val="left" w:pos="-720"/>
      </w:tabs>
      <w:spacing w:before="120" w:after="120"/>
      <w:jc w:val="both"/>
    </w:pPr>
    <w:rPr>
      <w:szCs w:val="20"/>
      <w:lang w:eastAsia="en-AU"/>
    </w:rPr>
  </w:style>
  <w:style w:type="paragraph" w:customStyle="1" w:styleId="Section">
    <w:name w:val="Section"/>
    <w:basedOn w:val="Normal"/>
    <w:rsid w:val="0001693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Pr>
      <w:spacing w:val="-3"/>
      <w:sz w:val="26"/>
      <w:szCs w:val="20"/>
      <w:lang w:val="en-GB" w:eastAsia="en-AU"/>
    </w:rPr>
  </w:style>
  <w:style w:type="paragraph" w:customStyle="1" w:styleId="NewSectionHeading">
    <w:name w:val="New Section Heading"/>
    <w:basedOn w:val="Heading1"/>
    <w:next w:val="Section"/>
    <w:rsid w:val="0001693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240"/>
      <w:ind w:left="720" w:hanging="720"/>
      <w:jc w:val="both"/>
      <w:outlineLvl w:val="9"/>
    </w:pPr>
    <w:rPr>
      <w:rFonts w:ascii="Times New Roman" w:hAnsi="Times New Roman" w:cs="Times New Roman"/>
      <w:bCs w:val="0"/>
      <w:spacing w:val="-3"/>
      <w:kern w:val="28"/>
      <w:sz w:val="26"/>
      <w:szCs w:val="20"/>
      <w:lang w:val="en-GB" w:eastAsia="en-AU"/>
    </w:rPr>
  </w:style>
  <w:style w:type="paragraph" w:styleId="BodyText">
    <w:name w:val="Body Text"/>
    <w:basedOn w:val="Normal"/>
    <w:semiHidden/>
    <w:rsid w:val="0001693B"/>
    <w:pPr>
      <w:jc w:val="both"/>
    </w:pPr>
    <w:rPr>
      <w:i/>
      <w:iCs/>
    </w:rPr>
  </w:style>
  <w:style w:type="paragraph" w:styleId="BodyText3">
    <w:name w:val="Body Text 3"/>
    <w:basedOn w:val="Normal"/>
    <w:semiHidden/>
    <w:rsid w:val="0001693B"/>
    <w:rPr>
      <w:i/>
      <w:iCs/>
    </w:rPr>
  </w:style>
  <w:style w:type="paragraph" w:styleId="BodyTextIndent">
    <w:name w:val="Body Text Indent"/>
    <w:basedOn w:val="Normal"/>
    <w:semiHidden/>
    <w:rsid w:val="0001693B"/>
    <w:pPr>
      <w:ind w:left="720"/>
    </w:pPr>
    <w:rPr>
      <w:i/>
      <w:iCs/>
    </w:rPr>
  </w:style>
  <w:style w:type="character" w:customStyle="1" w:styleId="EmailStyle271">
    <w:name w:val="EmailStyle271"/>
    <w:basedOn w:val="DefaultParagraphFont"/>
    <w:semiHidden/>
    <w:rsid w:val="0001693B"/>
    <w:rPr>
      <w:rFonts w:ascii="Arial" w:hAnsi="Arial" w:cs="Arial"/>
      <w:color w:val="auto"/>
      <w:sz w:val="20"/>
      <w:szCs w:val="20"/>
    </w:rPr>
  </w:style>
  <w:style w:type="paragraph" w:styleId="NormalIndent">
    <w:name w:val="Normal Indent"/>
    <w:basedOn w:val="Normal"/>
    <w:semiHidden/>
    <w:rsid w:val="0001693B"/>
    <w:pPr>
      <w:ind w:left="720"/>
    </w:pPr>
  </w:style>
  <w:style w:type="paragraph" w:styleId="ListParagraph">
    <w:name w:val="List Paragraph"/>
    <w:basedOn w:val="Normal"/>
    <w:uiPriority w:val="34"/>
    <w:qFormat/>
    <w:rsid w:val="00C24C42"/>
    <w:pPr>
      <w:ind w:left="720"/>
      <w:contextualSpacing/>
    </w:pPr>
    <w:rPr>
      <w:rFonts w:ascii="Times New Roman" w:hAnsi="Times New Roman"/>
      <w:szCs w:val="20"/>
    </w:rPr>
  </w:style>
  <w:style w:type="paragraph" w:styleId="FootnoteText">
    <w:name w:val="footnote text"/>
    <w:basedOn w:val="Normal"/>
    <w:link w:val="FootnoteTextChar"/>
    <w:uiPriority w:val="99"/>
    <w:semiHidden/>
    <w:unhideWhenUsed/>
    <w:rsid w:val="00DA2363"/>
    <w:rPr>
      <w:rFonts w:eastAsia="Calibri"/>
      <w:sz w:val="20"/>
      <w:szCs w:val="20"/>
    </w:rPr>
  </w:style>
  <w:style w:type="character" w:customStyle="1" w:styleId="FootnoteTextChar">
    <w:name w:val="Footnote Text Char"/>
    <w:basedOn w:val="DefaultParagraphFont"/>
    <w:link w:val="FootnoteText"/>
    <w:uiPriority w:val="99"/>
    <w:semiHidden/>
    <w:rsid w:val="00DA2363"/>
    <w:rPr>
      <w:rFonts w:ascii="Arial" w:eastAsia="Calibri" w:hAnsi="Arial" w:cs="Times New Roman"/>
      <w:lang w:eastAsia="en-US"/>
    </w:rPr>
  </w:style>
  <w:style w:type="character" w:styleId="FootnoteReference">
    <w:name w:val="footnote reference"/>
    <w:basedOn w:val="DefaultParagraphFont"/>
    <w:uiPriority w:val="99"/>
    <w:semiHidden/>
    <w:unhideWhenUsed/>
    <w:rsid w:val="00DA2363"/>
    <w:rPr>
      <w:vertAlign w:val="superscript"/>
    </w:rPr>
  </w:style>
  <w:style w:type="paragraph" w:styleId="PlainText">
    <w:name w:val="Plain Text"/>
    <w:basedOn w:val="Normal"/>
    <w:link w:val="PlainTextChar"/>
    <w:uiPriority w:val="99"/>
    <w:unhideWhenUsed/>
    <w:rsid w:val="003B41B7"/>
    <w:rPr>
      <w:rFonts w:ascii="Consolas" w:eastAsia="Calibri" w:hAnsi="Consolas" w:cs="Consolas"/>
      <w:sz w:val="21"/>
      <w:szCs w:val="21"/>
    </w:rPr>
  </w:style>
  <w:style w:type="character" w:customStyle="1" w:styleId="PlainTextChar">
    <w:name w:val="Plain Text Char"/>
    <w:basedOn w:val="DefaultParagraphFont"/>
    <w:link w:val="PlainText"/>
    <w:uiPriority w:val="99"/>
    <w:rsid w:val="003B41B7"/>
    <w:rPr>
      <w:rFonts w:ascii="Consolas" w:eastAsia="Calibri" w:hAnsi="Consolas" w:cs="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Indent"/>
    <w:qFormat/>
    <w:rsid w:val="0001693B"/>
    <w:rPr>
      <w:rFonts w:ascii="Arial" w:hAnsi="Arial"/>
      <w:sz w:val="24"/>
      <w:szCs w:val="24"/>
      <w:lang w:eastAsia="en-US"/>
    </w:rPr>
  </w:style>
  <w:style w:type="paragraph" w:styleId="Heading1">
    <w:name w:val="heading 1"/>
    <w:basedOn w:val="Normal"/>
    <w:next w:val="Normal"/>
    <w:qFormat/>
    <w:rsid w:val="0001693B"/>
    <w:pPr>
      <w:keepNext/>
      <w:spacing w:before="240" w:after="60"/>
      <w:outlineLvl w:val="0"/>
    </w:pPr>
    <w:rPr>
      <w:rFonts w:cs="Arial"/>
      <w:b/>
      <w:bCs/>
      <w:kern w:val="32"/>
      <w:sz w:val="32"/>
      <w:szCs w:val="32"/>
    </w:rPr>
  </w:style>
  <w:style w:type="paragraph" w:styleId="Heading2">
    <w:name w:val="heading 2"/>
    <w:basedOn w:val="Normal"/>
    <w:next w:val="Normal"/>
    <w:qFormat/>
    <w:rsid w:val="0001693B"/>
    <w:pPr>
      <w:keepNext/>
      <w:outlineLvl w:val="1"/>
    </w:pPr>
    <w:rPr>
      <w:rFonts w:cs="Arial"/>
      <w:b/>
    </w:rPr>
  </w:style>
  <w:style w:type="paragraph" w:styleId="Heading3">
    <w:name w:val="heading 3"/>
    <w:basedOn w:val="Normal"/>
    <w:next w:val="Normal"/>
    <w:qFormat/>
    <w:rsid w:val="0001693B"/>
    <w:pPr>
      <w:keepNext/>
      <w:autoSpaceDE w:val="0"/>
      <w:autoSpaceDN w:val="0"/>
      <w:adjustRightInd w:val="0"/>
      <w:outlineLvl w:val="2"/>
    </w:pPr>
    <w:rPr>
      <w:rFonts w:cs="Arial"/>
      <w:i/>
      <w:iCs/>
      <w:lang w:val="en-US"/>
    </w:rPr>
  </w:style>
  <w:style w:type="paragraph" w:styleId="Heading4">
    <w:name w:val="heading 4"/>
    <w:basedOn w:val="Normal"/>
    <w:next w:val="Normal"/>
    <w:qFormat/>
    <w:rsid w:val="0001693B"/>
    <w:pPr>
      <w:keepNext/>
      <w:jc w:val="both"/>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693B"/>
    <w:pPr>
      <w:spacing w:before="100" w:beforeAutospacing="1" w:after="100" w:afterAutospacing="1"/>
    </w:pPr>
    <w:rPr>
      <w:color w:val="000000"/>
      <w:lang w:val="en-US"/>
    </w:rPr>
  </w:style>
  <w:style w:type="paragraph" w:styleId="Footer">
    <w:name w:val="footer"/>
    <w:basedOn w:val="Normal"/>
    <w:semiHidden/>
    <w:rsid w:val="0001693B"/>
    <w:pPr>
      <w:tabs>
        <w:tab w:val="center" w:pos="4320"/>
        <w:tab w:val="right" w:pos="8640"/>
      </w:tabs>
    </w:pPr>
  </w:style>
  <w:style w:type="character" w:styleId="PageNumber">
    <w:name w:val="page number"/>
    <w:basedOn w:val="DefaultParagraphFont"/>
    <w:semiHidden/>
    <w:rsid w:val="0001693B"/>
  </w:style>
  <w:style w:type="paragraph" w:styleId="Header">
    <w:name w:val="header"/>
    <w:basedOn w:val="Normal"/>
    <w:semiHidden/>
    <w:rsid w:val="0001693B"/>
    <w:pPr>
      <w:tabs>
        <w:tab w:val="center" w:pos="4320"/>
        <w:tab w:val="right" w:pos="8640"/>
      </w:tabs>
    </w:pPr>
  </w:style>
  <w:style w:type="paragraph" w:styleId="BalloonText">
    <w:name w:val="Balloon Text"/>
    <w:basedOn w:val="Normal"/>
    <w:semiHidden/>
    <w:rsid w:val="0001693B"/>
    <w:rPr>
      <w:rFonts w:ascii="Tahoma" w:hAnsi="Tahoma" w:cs="Tahoma"/>
      <w:sz w:val="16"/>
      <w:szCs w:val="16"/>
    </w:rPr>
  </w:style>
  <w:style w:type="paragraph" w:styleId="BodyTextIndent2">
    <w:name w:val="Body Text Indent 2"/>
    <w:basedOn w:val="Normal"/>
    <w:semiHidden/>
    <w:rsid w:val="0001693B"/>
    <w:pPr>
      <w:ind w:left="720" w:hanging="720"/>
    </w:pPr>
    <w:rPr>
      <w:szCs w:val="20"/>
      <w:lang w:eastAsia="en-AU"/>
    </w:rPr>
  </w:style>
  <w:style w:type="paragraph" w:styleId="BodyText2">
    <w:name w:val="Body Text 2"/>
    <w:basedOn w:val="Normal"/>
    <w:next w:val="Normal"/>
    <w:semiHidden/>
    <w:rsid w:val="0001693B"/>
    <w:pPr>
      <w:tabs>
        <w:tab w:val="left" w:pos="-720"/>
      </w:tabs>
      <w:spacing w:before="120" w:after="120"/>
      <w:jc w:val="both"/>
    </w:pPr>
    <w:rPr>
      <w:szCs w:val="20"/>
      <w:lang w:eastAsia="en-AU"/>
    </w:rPr>
  </w:style>
  <w:style w:type="paragraph" w:customStyle="1" w:styleId="Section">
    <w:name w:val="Section"/>
    <w:basedOn w:val="Normal"/>
    <w:rsid w:val="0001693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Pr>
      <w:spacing w:val="-3"/>
      <w:sz w:val="26"/>
      <w:szCs w:val="20"/>
      <w:lang w:val="en-GB" w:eastAsia="en-AU"/>
    </w:rPr>
  </w:style>
  <w:style w:type="paragraph" w:customStyle="1" w:styleId="NewSectionHeading">
    <w:name w:val="New Section Heading"/>
    <w:basedOn w:val="Heading1"/>
    <w:next w:val="Section"/>
    <w:rsid w:val="0001693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240"/>
      <w:ind w:left="720" w:hanging="720"/>
      <w:jc w:val="both"/>
      <w:outlineLvl w:val="9"/>
    </w:pPr>
    <w:rPr>
      <w:rFonts w:ascii="Times New Roman" w:hAnsi="Times New Roman" w:cs="Times New Roman"/>
      <w:bCs w:val="0"/>
      <w:spacing w:val="-3"/>
      <w:kern w:val="28"/>
      <w:sz w:val="26"/>
      <w:szCs w:val="20"/>
      <w:lang w:val="en-GB" w:eastAsia="en-AU"/>
    </w:rPr>
  </w:style>
  <w:style w:type="paragraph" w:styleId="BodyText">
    <w:name w:val="Body Text"/>
    <w:basedOn w:val="Normal"/>
    <w:semiHidden/>
    <w:rsid w:val="0001693B"/>
    <w:pPr>
      <w:jc w:val="both"/>
    </w:pPr>
    <w:rPr>
      <w:i/>
      <w:iCs/>
    </w:rPr>
  </w:style>
  <w:style w:type="paragraph" w:styleId="BodyText3">
    <w:name w:val="Body Text 3"/>
    <w:basedOn w:val="Normal"/>
    <w:semiHidden/>
    <w:rsid w:val="0001693B"/>
    <w:rPr>
      <w:i/>
      <w:iCs/>
    </w:rPr>
  </w:style>
  <w:style w:type="paragraph" w:styleId="BodyTextIndent">
    <w:name w:val="Body Text Indent"/>
    <w:basedOn w:val="Normal"/>
    <w:semiHidden/>
    <w:rsid w:val="0001693B"/>
    <w:pPr>
      <w:ind w:left="720"/>
    </w:pPr>
    <w:rPr>
      <w:i/>
      <w:iCs/>
    </w:rPr>
  </w:style>
  <w:style w:type="character" w:customStyle="1" w:styleId="EmailStyle271">
    <w:name w:val="EmailStyle271"/>
    <w:basedOn w:val="DefaultParagraphFont"/>
    <w:semiHidden/>
    <w:rsid w:val="0001693B"/>
    <w:rPr>
      <w:rFonts w:ascii="Arial" w:hAnsi="Arial" w:cs="Arial"/>
      <w:color w:val="auto"/>
      <w:sz w:val="20"/>
      <w:szCs w:val="20"/>
    </w:rPr>
  </w:style>
  <w:style w:type="paragraph" w:styleId="NormalIndent">
    <w:name w:val="Normal Indent"/>
    <w:basedOn w:val="Normal"/>
    <w:semiHidden/>
    <w:rsid w:val="0001693B"/>
    <w:pPr>
      <w:ind w:left="720"/>
    </w:pPr>
  </w:style>
  <w:style w:type="paragraph" w:styleId="ListParagraph">
    <w:name w:val="List Paragraph"/>
    <w:basedOn w:val="Normal"/>
    <w:uiPriority w:val="34"/>
    <w:qFormat/>
    <w:rsid w:val="00C24C42"/>
    <w:pPr>
      <w:ind w:left="720"/>
      <w:contextualSpacing/>
    </w:pPr>
    <w:rPr>
      <w:rFonts w:ascii="Times New Roman" w:hAnsi="Times New Roman"/>
      <w:szCs w:val="20"/>
    </w:rPr>
  </w:style>
  <w:style w:type="paragraph" w:styleId="FootnoteText">
    <w:name w:val="footnote text"/>
    <w:basedOn w:val="Normal"/>
    <w:link w:val="FootnoteTextChar"/>
    <w:uiPriority w:val="99"/>
    <w:semiHidden/>
    <w:unhideWhenUsed/>
    <w:rsid w:val="00DA2363"/>
    <w:rPr>
      <w:rFonts w:eastAsia="Calibri"/>
      <w:sz w:val="20"/>
      <w:szCs w:val="20"/>
    </w:rPr>
  </w:style>
  <w:style w:type="character" w:customStyle="1" w:styleId="FootnoteTextChar">
    <w:name w:val="Footnote Text Char"/>
    <w:basedOn w:val="DefaultParagraphFont"/>
    <w:link w:val="FootnoteText"/>
    <w:uiPriority w:val="99"/>
    <w:semiHidden/>
    <w:rsid w:val="00DA2363"/>
    <w:rPr>
      <w:rFonts w:ascii="Arial" w:eastAsia="Calibri" w:hAnsi="Arial" w:cs="Times New Roman"/>
      <w:lang w:eastAsia="en-US"/>
    </w:rPr>
  </w:style>
  <w:style w:type="character" w:styleId="FootnoteReference">
    <w:name w:val="footnote reference"/>
    <w:basedOn w:val="DefaultParagraphFont"/>
    <w:uiPriority w:val="99"/>
    <w:semiHidden/>
    <w:unhideWhenUsed/>
    <w:rsid w:val="00DA2363"/>
    <w:rPr>
      <w:vertAlign w:val="superscript"/>
    </w:rPr>
  </w:style>
  <w:style w:type="paragraph" w:styleId="PlainText">
    <w:name w:val="Plain Text"/>
    <w:basedOn w:val="Normal"/>
    <w:link w:val="PlainTextChar"/>
    <w:uiPriority w:val="99"/>
    <w:unhideWhenUsed/>
    <w:rsid w:val="003B41B7"/>
    <w:rPr>
      <w:rFonts w:ascii="Consolas" w:eastAsia="Calibri" w:hAnsi="Consolas" w:cs="Consolas"/>
      <w:sz w:val="21"/>
      <w:szCs w:val="21"/>
    </w:rPr>
  </w:style>
  <w:style w:type="character" w:customStyle="1" w:styleId="PlainTextChar">
    <w:name w:val="Plain Text Char"/>
    <w:basedOn w:val="DefaultParagraphFont"/>
    <w:link w:val="PlainText"/>
    <w:uiPriority w:val="99"/>
    <w:rsid w:val="003B41B7"/>
    <w:rPr>
      <w:rFonts w:ascii="Consolas" w:eastAsia="Calibri" w:hAnsi="Consolas" w:cs="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00483">
      <w:bodyDiv w:val="1"/>
      <w:marLeft w:val="0"/>
      <w:marRight w:val="0"/>
      <w:marTop w:val="0"/>
      <w:marBottom w:val="0"/>
      <w:divBdr>
        <w:top w:val="none" w:sz="0" w:space="0" w:color="auto"/>
        <w:left w:val="none" w:sz="0" w:space="0" w:color="auto"/>
        <w:bottom w:val="none" w:sz="0" w:space="0" w:color="auto"/>
        <w:right w:val="none" w:sz="0" w:space="0" w:color="auto"/>
      </w:divBdr>
    </w:div>
    <w:div w:id="682241337">
      <w:bodyDiv w:val="1"/>
      <w:marLeft w:val="0"/>
      <w:marRight w:val="0"/>
      <w:marTop w:val="0"/>
      <w:marBottom w:val="0"/>
      <w:divBdr>
        <w:top w:val="none" w:sz="0" w:space="0" w:color="auto"/>
        <w:left w:val="none" w:sz="0" w:space="0" w:color="auto"/>
        <w:bottom w:val="none" w:sz="0" w:space="0" w:color="auto"/>
        <w:right w:val="none" w:sz="0" w:space="0" w:color="auto"/>
      </w:divBdr>
    </w:div>
    <w:div w:id="1151946773">
      <w:bodyDiv w:val="1"/>
      <w:marLeft w:val="0"/>
      <w:marRight w:val="0"/>
      <w:marTop w:val="0"/>
      <w:marBottom w:val="0"/>
      <w:divBdr>
        <w:top w:val="none" w:sz="0" w:space="0" w:color="auto"/>
        <w:left w:val="none" w:sz="0" w:space="0" w:color="auto"/>
        <w:bottom w:val="none" w:sz="0" w:space="0" w:color="auto"/>
        <w:right w:val="none" w:sz="0" w:space="0" w:color="auto"/>
      </w:divBdr>
    </w:div>
    <w:div w:id="1292056205">
      <w:bodyDiv w:val="1"/>
      <w:marLeft w:val="0"/>
      <w:marRight w:val="0"/>
      <w:marTop w:val="0"/>
      <w:marBottom w:val="0"/>
      <w:divBdr>
        <w:top w:val="none" w:sz="0" w:space="0" w:color="auto"/>
        <w:left w:val="none" w:sz="0" w:space="0" w:color="auto"/>
        <w:bottom w:val="none" w:sz="0" w:space="0" w:color="auto"/>
        <w:right w:val="none" w:sz="0" w:space="0" w:color="auto"/>
      </w:divBdr>
    </w:div>
    <w:div w:id="1608922549">
      <w:bodyDiv w:val="1"/>
      <w:marLeft w:val="0"/>
      <w:marRight w:val="0"/>
      <w:marTop w:val="0"/>
      <w:marBottom w:val="0"/>
      <w:divBdr>
        <w:top w:val="none" w:sz="0" w:space="0" w:color="auto"/>
        <w:left w:val="none" w:sz="0" w:space="0" w:color="auto"/>
        <w:bottom w:val="none" w:sz="0" w:space="0" w:color="auto"/>
        <w:right w:val="none" w:sz="0" w:space="0" w:color="auto"/>
      </w:divBdr>
    </w:div>
    <w:div w:id="1924416008">
      <w:bodyDiv w:val="1"/>
      <w:marLeft w:val="0"/>
      <w:marRight w:val="0"/>
      <w:marTop w:val="0"/>
      <w:marBottom w:val="0"/>
      <w:divBdr>
        <w:top w:val="none" w:sz="0" w:space="0" w:color="auto"/>
        <w:left w:val="none" w:sz="0" w:space="0" w:color="auto"/>
        <w:bottom w:val="none" w:sz="0" w:space="0" w:color="auto"/>
        <w:right w:val="none" w:sz="0" w:space="0" w:color="auto"/>
      </w:divBdr>
    </w:div>
    <w:div w:id="194799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14</Pages>
  <Words>5241</Words>
  <Characters>29878</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AGENTS LICENSING BOARD</vt:lpstr>
    </vt:vector>
  </TitlesOfParts>
  <Company>Hewlett-Packard</Company>
  <LinksUpToDate>false</LinksUpToDate>
  <CharactersWithSpaces>35049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AGENTS LICENSING BOARD</dc:title>
  <dc:creator>Berkley</dc:creator>
  <cp:lastModifiedBy>alo</cp:lastModifiedBy>
  <cp:revision>15</cp:revision>
  <cp:lastPrinted>2014-05-09T01:45:00Z</cp:lastPrinted>
  <dcterms:created xsi:type="dcterms:W3CDTF">2014-05-08T23:53:00Z</dcterms:created>
  <dcterms:modified xsi:type="dcterms:W3CDTF">2014-05-09T02:33:00Z</dcterms:modified>
</cp:coreProperties>
</file>