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E2" w:rsidRPr="00C26AA1" w:rsidRDefault="003B38E2" w:rsidP="00770B78">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rsidR="003B38E2" w:rsidRPr="005F725E"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651E03" w:rsidRPr="00D17403">
        <w:rPr>
          <w:rFonts w:ascii="Arial" w:hAnsi="Arial" w:cs="Arial"/>
          <w:lang w:val="en-GB"/>
        </w:rPr>
        <w:t>Sportsbet Pty Ltd</w:t>
      </w:r>
    </w:p>
    <w:p w:rsidR="003B38E2" w:rsidRPr="00F1381F" w:rsidRDefault="003B38E2" w:rsidP="00287E01">
      <w:pPr>
        <w:spacing w:after="200"/>
        <w:ind w:left="2835" w:hanging="2835"/>
        <w:jc w:val="both"/>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8E5F56" w:rsidRPr="00F1381F">
        <w:rPr>
          <w:rFonts w:ascii="Arial" w:hAnsi="Arial" w:cs="Arial"/>
        </w:rPr>
        <w:t>Pursuant to Section</w:t>
      </w:r>
      <w:r w:rsidR="003E4F8E" w:rsidRPr="00F1381F">
        <w:rPr>
          <w:rFonts w:ascii="Arial" w:hAnsi="Arial" w:cs="Arial"/>
        </w:rPr>
        <w:t xml:space="preserve"> </w:t>
      </w:r>
      <w:r w:rsidR="00C40CEB" w:rsidRPr="00F1381F">
        <w:rPr>
          <w:rFonts w:ascii="Arial" w:hAnsi="Arial" w:cs="Arial"/>
        </w:rPr>
        <w:t>80</w:t>
      </w:r>
      <w:r w:rsidR="00993059">
        <w:rPr>
          <w:rFonts w:ascii="Arial" w:hAnsi="Arial" w:cs="Arial"/>
        </w:rPr>
        <w:t>(1</w:t>
      </w:r>
      <w:proofErr w:type="gramStart"/>
      <w:r w:rsidR="00993059">
        <w:rPr>
          <w:rFonts w:ascii="Arial" w:hAnsi="Arial" w:cs="Arial"/>
        </w:rPr>
        <w:t>)(</w:t>
      </w:r>
      <w:proofErr w:type="gramEnd"/>
      <w:r w:rsidR="00993059">
        <w:rPr>
          <w:rFonts w:ascii="Arial" w:hAnsi="Arial" w:cs="Arial"/>
        </w:rPr>
        <w:t xml:space="preserve">d) </w:t>
      </w:r>
      <w:r w:rsidR="008E5F56" w:rsidRPr="00F1381F">
        <w:rPr>
          <w:rFonts w:ascii="Arial" w:hAnsi="Arial" w:cs="Arial"/>
        </w:rPr>
        <w:t xml:space="preserve">of the </w:t>
      </w:r>
      <w:r w:rsidR="008E5F56" w:rsidRPr="00F1381F">
        <w:rPr>
          <w:rFonts w:ascii="Arial" w:hAnsi="Arial" w:cs="Arial"/>
          <w:i/>
        </w:rPr>
        <w:t>Racing and Betting Act</w:t>
      </w:r>
      <w:r w:rsidR="008E5F56" w:rsidRPr="00F1381F">
        <w:rPr>
          <w:rFonts w:ascii="Arial" w:hAnsi="Arial" w:cs="Arial"/>
        </w:rPr>
        <w:t xml:space="preserve"> </w:t>
      </w:r>
      <w:r w:rsidR="00993059">
        <w:rPr>
          <w:rFonts w:ascii="Arial" w:hAnsi="Arial" w:cs="Arial"/>
        </w:rPr>
        <w:t>– Failed to comply with a c</w:t>
      </w:r>
      <w:bookmarkStart w:id="0" w:name="_GoBack"/>
      <w:bookmarkEnd w:id="0"/>
      <w:r w:rsidR="00993059">
        <w:rPr>
          <w:rFonts w:ascii="Arial" w:hAnsi="Arial" w:cs="Arial"/>
        </w:rPr>
        <w:t>ondition of licence (d</w:t>
      </w:r>
      <w:r w:rsidR="002A63CC" w:rsidRPr="00F1381F">
        <w:rPr>
          <w:rFonts w:ascii="Arial" w:hAnsi="Arial" w:cs="Arial"/>
        </w:rPr>
        <w:t xml:space="preserve">ata centre migration </w:t>
      </w:r>
      <w:r w:rsidR="00993059">
        <w:rPr>
          <w:rFonts w:ascii="Arial" w:hAnsi="Arial" w:cs="Arial"/>
        </w:rPr>
        <w:t>-</w:t>
      </w:r>
      <w:r w:rsidR="002A63CC" w:rsidRPr="00F1381F">
        <w:rPr>
          <w:rFonts w:ascii="Arial" w:hAnsi="Arial" w:cs="Arial"/>
        </w:rPr>
        <w:t xml:space="preserve"> verification issue</w:t>
      </w:r>
      <w:r w:rsidR="00993059">
        <w:rPr>
          <w:rFonts w:ascii="Arial" w:hAnsi="Arial" w:cs="Arial"/>
        </w:rPr>
        <w:t>).</w:t>
      </w:r>
    </w:p>
    <w:p w:rsidR="003E4F8E" w:rsidRPr="00F1381F" w:rsidRDefault="003B38E2" w:rsidP="008E5F56">
      <w:pPr>
        <w:ind w:left="2835" w:hanging="2835"/>
        <w:rPr>
          <w:rFonts w:ascii="Arial" w:hAnsi="Arial" w:cs="Arial"/>
          <w:lang w:val="en-GB"/>
        </w:rPr>
      </w:pPr>
      <w:r w:rsidRPr="00F1381F">
        <w:rPr>
          <w:rFonts w:ascii="Arial" w:hAnsi="Arial"/>
          <w:b/>
          <w:szCs w:val="20"/>
        </w:rPr>
        <w:t>Heard Before</w:t>
      </w:r>
      <w:r w:rsidRPr="00F1381F">
        <w:rPr>
          <w:rFonts w:ascii="Arial" w:hAnsi="Arial" w:cs="Arial"/>
          <w:b/>
          <w:lang w:val="en-GB"/>
        </w:rPr>
        <w:t>:</w:t>
      </w:r>
      <w:r w:rsidRPr="00F1381F">
        <w:rPr>
          <w:rFonts w:ascii="Arial" w:hAnsi="Arial" w:cs="Arial"/>
          <w:b/>
          <w:lang w:val="en-GB"/>
        </w:rPr>
        <w:tab/>
      </w:r>
      <w:r w:rsidR="00D17403">
        <w:rPr>
          <w:rFonts w:ascii="Arial" w:hAnsi="Arial" w:cs="Arial"/>
          <w:lang w:val="en-GB"/>
        </w:rPr>
        <w:t>John McBride (Chairperson)</w:t>
      </w:r>
    </w:p>
    <w:p w:rsidR="003E4F8E" w:rsidRPr="00F1381F" w:rsidRDefault="00DB64C1" w:rsidP="00D17403">
      <w:pPr>
        <w:ind w:left="2835" w:hanging="2835"/>
        <w:rPr>
          <w:rFonts w:ascii="Arial" w:hAnsi="Arial" w:cs="Arial"/>
        </w:rPr>
      </w:pPr>
      <w:r w:rsidRPr="00F1381F">
        <w:rPr>
          <w:rFonts w:ascii="Arial" w:hAnsi="Arial" w:cs="Arial"/>
          <w:b/>
        </w:rPr>
        <w:t>(</w:t>
      </w:r>
      <w:proofErr w:type="gramStart"/>
      <w:r w:rsidRPr="00F1381F">
        <w:rPr>
          <w:rFonts w:ascii="Arial" w:hAnsi="Arial" w:cs="Arial"/>
          <w:b/>
        </w:rPr>
        <w:t>on</w:t>
      </w:r>
      <w:proofErr w:type="gramEnd"/>
      <w:r w:rsidRPr="00F1381F">
        <w:rPr>
          <w:rFonts w:ascii="Arial" w:hAnsi="Arial" w:cs="Arial"/>
          <w:b/>
        </w:rPr>
        <w:t xml:space="preserve"> papers)</w:t>
      </w:r>
      <w:r w:rsidR="003E4F8E" w:rsidRPr="00F1381F">
        <w:rPr>
          <w:rFonts w:ascii="Arial" w:hAnsi="Arial" w:cs="Arial"/>
          <w:b/>
        </w:rPr>
        <w:tab/>
      </w:r>
      <w:r w:rsidR="00D17403">
        <w:rPr>
          <w:rFonts w:ascii="Arial" w:hAnsi="Arial" w:cs="Arial"/>
        </w:rPr>
        <w:t xml:space="preserve"> </w:t>
      </w:r>
    </w:p>
    <w:p w:rsidR="005F725E" w:rsidRPr="00F1381F" w:rsidRDefault="00DB64C1" w:rsidP="008E5F56">
      <w:pPr>
        <w:ind w:left="2835" w:hanging="2835"/>
        <w:rPr>
          <w:rFonts w:ascii="Arial" w:hAnsi="Arial" w:cs="Arial"/>
        </w:rPr>
      </w:pPr>
      <w:r w:rsidRPr="00F1381F">
        <w:rPr>
          <w:rFonts w:ascii="Arial" w:hAnsi="Arial" w:cs="Arial"/>
          <w:b/>
        </w:rPr>
        <w:tab/>
      </w:r>
    </w:p>
    <w:p w:rsidR="003B38E2" w:rsidRPr="00F1381F" w:rsidRDefault="003B38E2" w:rsidP="003B38E2">
      <w:pPr>
        <w:spacing w:after="200"/>
        <w:ind w:left="2835" w:hanging="2835"/>
        <w:rPr>
          <w:rFonts w:ascii="Arial" w:hAnsi="Arial" w:cs="Arial"/>
        </w:rPr>
      </w:pPr>
      <w:r w:rsidRPr="00F1381F">
        <w:rPr>
          <w:rFonts w:ascii="Arial" w:hAnsi="Arial" w:cs="Arial"/>
          <w:b/>
        </w:rPr>
        <w:t xml:space="preserve">Date of </w:t>
      </w:r>
      <w:r w:rsidRPr="00F1381F">
        <w:rPr>
          <w:rFonts w:ascii="Arial" w:hAnsi="Arial"/>
          <w:b/>
          <w:szCs w:val="20"/>
        </w:rPr>
        <w:t>Decision</w:t>
      </w:r>
      <w:r w:rsidRPr="00F1381F">
        <w:rPr>
          <w:rFonts w:ascii="Arial" w:hAnsi="Arial" w:cs="Arial"/>
          <w:b/>
        </w:rPr>
        <w:t>:</w:t>
      </w:r>
      <w:r w:rsidRPr="00F1381F">
        <w:rPr>
          <w:rFonts w:ascii="Arial" w:hAnsi="Arial" w:cs="Arial"/>
          <w:b/>
        </w:rPr>
        <w:tab/>
      </w:r>
      <w:r w:rsidR="00993059">
        <w:rPr>
          <w:rFonts w:ascii="Arial" w:hAnsi="Arial" w:cs="Arial"/>
        </w:rPr>
        <w:t xml:space="preserve">14 </w:t>
      </w:r>
      <w:r w:rsidR="00D17403">
        <w:rPr>
          <w:rFonts w:ascii="Arial" w:hAnsi="Arial" w:cs="Arial"/>
        </w:rPr>
        <w:t>May 2018</w:t>
      </w:r>
    </w:p>
    <w:p w:rsidR="003B38E2" w:rsidRPr="00F1381F" w:rsidRDefault="003B38E2" w:rsidP="003B38E2">
      <w:pPr>
        <w:pStyle w:val="BottomLine"/>
      </w:pPr>
    </w:p>
    <w:p w:rsidR="0012027A" w:rsidRPr="00F1381F" w:rsidRDefault="008E5F56" w:rsidP="00313A54">
      <w:pPr>
        <w:pStyle w:val="Heading2"/>
        <w:spacing w:before="280" w:line="360" w:lineRule="auto"/>
        <w:rPr>
          <w:rFonts w:cs="Arial"/>
        </w:rPr>
      </w:pPr>
      <w:r w:rsidRPr="00F1381F">
        <w:rPr>
          <w:rFonts w:cs="Arial"/>
        </w:rPr>
        <w:t>Background</w:t>
      </w:r>
    </w:p>
    <w:p w:rsidR="00F36370" w:rsidRPr="00F1381F" w:rsidRDefault="00F91237" w:rsidP="008E5F56">
      <w:pPr>
        <w:pStyle w:val="ListParagraph"/>
        <w:numPr>
          <w:ilvl w:val="0"/>
          <w:numId w:val="27"/>
        </w:numPr>
        <w:spacing w:after="200"/>
        <w:ind w:left="567" w:hanging="425"/>
        <w:jc w:val="both"/>
        <w:rPr>
          <w:rFonts w:ascii="Arial" w:hAnsi="Arial" w:cs="Arial"/>
        </w:rPr>
      </w:pPr>
      <w:r w:rsidRPr="00F1381F">
        <w:rPr>
          <w:rFonts w:ascii="Arial" w:hAnsi="Arial" w:cs="Arial"/>
        </w:rPr>
        <w:t xml:space="preserve">On </w:t>
      </w:r>
      <w:r w:rsidR="00923C67" w:rsidRPr="00F1381F">
        <w:rPr>
          <w:rFonts w:ascii="Arial" w:hAnsi="Arial" w:cs="Arial"/>
        </w:rPr>
        <w:t xml:space="preserve">13 September 2017, Sportsbet advised the </w:t>
      </w:r>
      <w:r w:rsidR="00AB3FA2" w:rsidRPr="00F1381F">
        <w:rPr>
          <w:rFonts w:ascii="Arial" w:hAnsi="Arial" w:cs="Arial"/>
        </w:rPr>
        <w:t xml:space="preserve">Racing </w:t>
      </w:r>
      <w:r w:rsidR="00923C67" w:rsidRPr="00F1381F">
        <w:rPr>
          <w:rFonts w:ascii="Arial" w:hAnsi="Arial" w:cs="Arial"/>
        </w:rPr>
        <w:t>Commission</w:t>
      </w:r>
      <w:r w:rsidR="00FE424B">
        <w:rPr>
          <w:rFonts w:ascii="Arial" w:hAnsi="Arial" w:cs="Arial"/>
        </w:rPr>
        <w:t xml:space="preserve"> via Licensing NT’s</w:t>
      </w:r>
      <w:r w:rsidR="00AB3FA2" w:rsidRPr="00F1381F">
        <w:rPr>
          <w:rFonts w:ascii="Arial" w:hAnsi="Arial" w:cs="Arial"/>
        </w:rPr>
        <w:t xml:space="preserve"> Acting </w:t>
      </w:r>
      <w:r w:rsidR="001F27BD" w:rsidRPr="00F1381F">
        <w:rPr>
          <w:rFonts w:ascii="Arial" w:hAnsi="Arial" w:cs="Arial"/>
        </w:rPr>
        <w:t xml:space="preserve">Manager Compliance, Gambling and </w:t>
      </w:r>
      <w:r w:rsidR="009415E3" w:rsidRPr="00F1381F">
        <w:rPr>
          <w:rFonts w:ascii="Arial" w:hAnsi="Arial" w:cs="Arial"/>
        </w:rPr>
        <w:t>Racing, that due to a technical issue</w:t>
      </w:r>
      <w:r w:rsidR="00F1381F">
        <w:rPr>
          <w:rFonts w:ascii="Arial" w:hAnsi="Arial" w:cs="Arial"/>
        </w:rPr>
        <w:t xml:space="preserve"> </w:t>
      </w:r>
      <w:r w:rsidR="009415E3" w:rsidRPr="00F1381F">
        <w:rPr>
          <w:rFonts w:ascii="Arial" w:hAnsi="Arial" w:cs="Arial"/>
        </w:rPr>
        <w:t xml:space="preserve">certain </w:t>
      </w:r>
      <w:r w:rsidR="00C971D3" w:rsidRPr="00F1381F">
        <w:rPr>
          <w:rFonts w:ascii="Arial" w:hAnsi="Arial" w:cs="Arial"/>
        </w:rPr>
        <w:t xml:space="preserve">customers were able to place bets on their accounts following </w:t>
      </w:r>
      <w:r w:rsidR="00F36370" w:rsidRPr="00F1381F">
        <w:rPr>
          <w:rFonts w:ascii="Arial" w:hAnsi="Arial" w:cs="Arial"/>
        </w:rPr>
        <w:t>the expiration of the 45 day identify verification period.</w:t>
      </w:r>
    </w:p>
    <w:p w:rsidR="00E05510" w:rsidRPr="00F1381F" w:rsidRDefault="000778A1" w:rsidP="008E5F56">
      <w:pPr>
        <w:pStyle w:val="ListParagraph"/>
        <w:numPr>
          <w:ilvl w:val="0"/>
          <w:numId w:val="27"/>
        </w:numPr>
        <w:spacing w:after="200"/>
        <w:ind w:left="567" w:hanging="425"/>
        <w:jc w:val="both"/>
        <w:rPr>
          <w:rFonts w:ascii="Arial" w:hAnsi="Arial" w:cs="Arial"/>
        </w:rPr>
      </w:pPr>
      <w:r>
        <w:rPr>
          <w:rFonts w:ascii="Arial" w:hAnsi="Arial" w:cs="Arial"/>
        </w:rPr>
        <w:t>The Acting Manager requested</w:t>
      </w:r>
      <w:r w:rsidR="005F1469" w:rsidRPr="00F1381F">
        <w:rPr>
          <w:rFonts w:ascii="Arial" w:hAnsi="Arial" w:cs="Arial"/>
        </w:rPr>
        <w:t xml:space="preserve"> </w:t>
      </w:r>
      <w:r w:rsidR="00EB4666">
        <w:rPr>
          <w:rFonts w:ascii="Arial" w:hAnsi="Arial" w:cs="Arial"/>
        </w:rPr>
        <w:t xml:space="preserve">from </w:t>
      </w:r>
      <w:r w:rsidR="005F1469" w:rsidRPr="00F1381F">
        <w:rPr>
          <w:rFonts w:ascii="Arial" w:hAnsi="Arial" w:cs="Arial"/>
        </w:rPr>
        <w:t>Mr Adrian Ryan, Sportsbet</w:t>
      </w:r>
      <w:r w:rsidR="00194058" w:rsidRPr="00F1381F">
        <w:rPr>
          <w:rFonts w:ascii="Arial" w:hAnsi="Arial" w:cs="Arial"/>
        </w:rPr>
        <w:t>’s General Counsel</w:t>
      </w:r>
      <w:r w:rsidR="00E9545F">
        <w:rPr>
          <w:rFonts w:ascii="Arial" w:hAnsi="Arial" w:cs="Arial"/>
        </w:rPr>
        <w:t>, a complete report into the verification issues</w:t>
      </w:r>
      <w:r w:rsidR="008841FF" w:rsidRPr="00F1381F">
        <w:rPr>
          <w:rFonts w:ascii="Arial" w:hAnsi="Arial" w:cs="Arial"/>
        </w:rPr>
        <w:t xml:space="preserve">. </w:t>
      </w:r>
      <w:r w:rsidR="00597997" w:rsidRPr="00F1381F">
        <w:rPr>
          <w:rFonts w:ascii="Arial" w:hAnsi="Arial" w:cs="Arial"/>
        </w:rPr>
        <w:t>Mr Ryan</w:t>
      </w:r>
      <w:r w:rsidR="00194058" w:rsidRPr="00F1381F">
        <w:rPr>
          <w:rFonts w:ascii="Arial" w:hAnsi="Arial" w:cs="Arial"/>
        </w:rPr>
        <w:t xml:space="preserve"> respon</w:t>
      </w:r>
      <w:r w:rsidR="00597997" w:rsidRPr="00F1381F">
        <w:rPr>
          <w:rFonts w:ascii="Arial" w:hAnsi="Arial" w:cs="Arial"/>
        </w:rPr>
        <w:t>ded</w:t>
      </w:r>
      <w:r w:rsidR="00194058" w:rsidRPr="00F1381F">
        <w:rPr>
          <w:rFonts w:ascii="Arial" w:hAnsi="Arial" w:cs="Arial"/>
        </w:rPr>
        <w:t xml:space="preserve"> on 28 September </w:t>
      </w:r>
      <w:r w:rsidR="005B4978" w:rsidRPr="00F1381F">
        <w:rPr>
          <w:rFonts w:ascii="Arial" w:hAnsi="Arial" w:cs="Arial"/>
        </w:rPr>
        <w:t>2017.</w:t>
      </w:r>
      <w:r w:rsidR="00AB3FA2" w:rsidRPr="00F1381F">
        <w:rPr>
          <w:rFonts w:ascii="Arial" w:hAnsi="Arial" w:cs="Arial"/>
        </w:rPr>
        <w:t xml:space="preserve"> </w:t>
      </w:r>
      <w:r w:rsidR="00923C67" w:rsidRPr="00F1381F">
        <w:rPr>
          <w:rFonts w:ascii="Arial" w:hAnsi="Arial" w:cs="Arial"/>
        </w:rPr>
        <w:t xml:space="preserve"> </w:t>
      </w:r>
      <w:r w:rsidR="00E9545F">
        <w:rPr>
          <w:rFonts w:ascii="Arial" w:hAnsi="Arial" w:cs="Arial"/>
        </w:rPr>
        <w:t xml:space="preserve">In part he </w:t>
      </w:r>
      <w:r w:rsidR="00170322" w:rsidRPr="00F1381F">
        <w:rPr>
          <w:rFonts w:ascii="Arial" w:hAnsi="Arial" w:cs="Arial"/>
        </w:rPr>
        <w:t>stated the following</w:t>
      </w:r>
      <w:r w:rsidR="00583C8A" w:rsidRPr="00F1381F">
        <w:rPr>
          <w:rFonts w:ascii="Arial" w:hAnsi="Arial" w:cs="Arial"/>
        </w:rPr>
        <w:t>:-</w:t>
      </w:r>
    </w:p>
    <w:p w:rsidR="00583C8A" w:rsidRPr="00F1381F" w:rsidRDefault="00583C8A" w:rsidP="00583C8A">
      <w:pPr>
        <w:pStyle w:val="ListParagraph"/>
        <w:spacing w:after="200"/>
        <w:ind w:left="567"/>
        <w:jc w:val="both"/>
        <w:rPr>
          <w:rFonts w:ascii="Arial" w:hAnsi="Arial" w:cs="Arial"/>
        </w:rPr>
      </w:pPr>
      <w:r w:rsidRPr="00F1381F">
        <w:rPr>
          <w:rFonts w:ascii="Arial" w:hAnsi="Arial" w:cs="Arial"/>
        </w:rPr>
        <w:t xml:space="preserve">“On 15 August 2017, following six months </w:t>
      </w:r>
      <w:r w:rsidR="004338E2" w:rsidRPr="00F1381F">
        <w:rPr>
          <w:rFonts w:ascii="Arial" w:hAnsi="Arial" w:cs="Arial"/>
        </w:rPr>
        <w:t xml:space="preserve">of rigorous testing and planning, Sportsbet completed </w:t>
      </w:r>
      <w:r w:rsidR="00D75F7A" w:rsidRPr="00F1381F">
        <w:rPr>
          <w:rFonts w:ascii="Arial" w:hAnsi="Arial" w:cs="Arial"/>
        </w:rPr>
        <w:t>the ‘live transition to the new data centre. While</w:t>
      </w:r>
      <w:r w:rsidR="000836FC" w:rsidRPr="00F1381F">
        <w:rPr>
          <w:rFonts w:ascii="Arial" w:hAnsi="Arial" w:cs="Arial"/>
        </w:rPr>
        <w:t xml:space="preserve"> the transmission was otherwise successful, it did </w:t>
      </w:r>
      <w:r w:rsidR="00774D75" w:rsidRPr="00F1381F">
        <w:rPr>
          <w:rFonts w:ascii="Arial" w:hAnsi="Arial" w:cs="Arial"/>
        </w:rPr>
        <w:t xml:space="preserve">cause a technical glitch which interrupted our (Sportsbet) </w:t>
      </w:r>
      <w:r w:rsidR="00DF4215" w:rsidRPr="00F1381F">
        <w:rPr>
          <w:rFonts w:ascii="Arial" w:hAnsi="Arial" w:cs="Arial"/>
        </w:rPr>
        <w:t>automatic account suspension</w:t>
      </w:r>
      <w:r w:rsidR="00F1381F">
        <w:rPr>
          <w:rFonts w:ascii="Arial" w:hAnsi="Arial" w:cs="Arial"/>
        </w:rPr>
        <w:t xml:space="preserve"> </w:t>
      </w:r>
      <w:r w:rsidR="00DF4215" w:rsidRPr="00F1381F">
        <w:rPr>
          <w:rFonts w:ascii="Arial" w:hAnsi="Arial" w:cs="Arial"/>
        </w:rPr>
        <w:t xml:space="preserve">mechanism which runs daily </w:t>
      </w:r>
      <w:r w:rsidR="00594B96" w:rsidRPr="00F1381F">
        <w:rPr>
          <w:rFonts w:ascii="Arial" w:hAnsi="Arial" w:cs="Arial"/>
        </w:rPr>
        <w:t xml:space="preserve">to check the suspended accounts which have not been verified </w:t>
      </w:r>
      <w:r w:rsidR="00053D92" w:rsidRPr="00F1381F">
        <w:rPr>
          <w:rFonts w:ascii="Arial" w:hAnsi="Arial" w:cs="Arial"/>
        </w:rPr>
        <w:t>within 45 days (automatic account suspension tool)</w:t>
      </w:r>
      <w:r w:rsidR="001C0C8C" w:rsidRPr="00F1381F">
        <w:rPr>
          <w:rFonts w:ascii="Arial" w:hAnsi="Arial" w:cs="Arial"/>
        </w:rPr>
        <w:t xml:space="preserve">. The automatic account suspension tool </w:t>
      </w:r>
      <w:r w:rsidR="00E222D9" w:rsidRPr="00F1381F">
        <w:rPr>
          <w:rFonts w:ascii="Arial" w:hAnsi="Arial" w:cs="Arial"/>
        </w:rPr>
        <w:t xml:space="preserve">ceased running temporarily and as </w:t>
      </w:r>
      <w:r w:rsidR="00536848" w:rsidRPr="00F1381F">
        <w:rPr>
          <w:rFonts w:ascii="Arial" w:hAnsi="Arial" w:cs="Arial"/>
        </w:rPr>
        <w:t>consequence 266 customers</w:t>
      </w:r>
      <w:r w:rsidR="005774A9" w:rsidRPr="00F1381F">
        <w:rPr>
          <w:rFonts w:ascii="Arial" w:hAnsi="Arial" w:cs="Arial"/>
        </w:rPr>
        <w:t xml:space="preserve"> were permitted to deposit and place bets</w:t>
      </w:r>
      <w:r w:rsidR="00CD665C" w:rsidRPr="00F1381F">
        <w:rPr>
          <w:rFonts w:ascii="Arial" w:hAnsi="Arial" w:cs="Arial"/>
        </w:rPr>
        <w:t xml:space="preserve"> (but, importantly, not withdraw funds)</w:t>
      </w:r>
      <w:r w:rsidR="006B6954" w:rsidRPr="00F1381F">
        <w:rPr>
          <w:rFonts w:ascii="Arial" w:hAnsi="Arial" w:cs="Arial"/>
        </w:rPr>
        <w:t xml:space="preserve"> on their </w:t>
      </w:r>
      <w:r w:rsidR="00F1381F">
        <w:rPr>
          <w:rFonts w:ascii="Arial" w:hAnsi="Arial" w:cs="Arial"/>
        </w:rPr>
        <w:t>S</w:t>
      </w:r>
      <w:r w:rsidR="006B6954" w:rsidRPr="00F1381F">
        <w:rPr>
          <w:rFonts w:ascii="Arial" w:hAnsi="Arial" w:cs="Arial"/>
        </w:rPr>
        <w:t>portsbet account prior to verification being complete</w:t>
      </w:r>
      <w:r w:rsidR="00536848" w:rsidRPr="00F1381F">
        <w:rPr>
          <w:rFonts w:ascii="Arial" w:hAnsi="Arial" w:cs="Arial"/>
        </w:rPr>
        <w:t>”</w:t>
      </w:r>
      <w:r w:rsidR="006B6954" w:rsidRPr="00F1381F">
        <w:rPr>
          <w:rFonts w:ascii="Arial" w:hAnsi="Arial" w:cs="Arial"/>
        </w:rPr>
        <w:t>.</w:t>
      </w:r>
    </w:p>
    <w:p w:rsidR="00536848" w:rsidRPr="00F1381F" w:rsidRDefault="000B5CAA" w:rsidP="00583C8A">
      <w:pPr>
        <w:pStyle w:val="ListParagraph"/>
        <w:spacing w:after="200"/>
        <w:ind w:left="567"/>
        <w:jc w:val="both"/>
        <w:rPr>
          <w:rFonts w:ascii="Arial" w:hAnsi="Arial" w:cs="Arial"/>
        </w:rPr>
      </w:pPr>
      <w:r w:rsidRPr="00F1381F">
        <w:rPr>
          <w:rFonts w:ascii="Arial" w:hAnsi="Arial" w:cs="Arial"/>
        </w:rPr>
        <w:t>Mr Ryan went on to say</w:t>
      </w:r>
      <w:r w:rsidR="00536848" w:rsidRPr="00F1381F">
        <w:rPr>
          <w:rFonts w:ascii="Arial" w:hAnsi="Arial" w:cs="Arial"/>
        </w:rPr>
        <w:t>:-</w:t>
      </w:r>
    </w:p>
    <w:p w:rsidR="000B5CAA" w:rsidRPr="00F1381F" w:rsidRDefault="00536848" w:rsidP="00583C8A">
      <w:pPr>
        <w:pStyle w:val="ListParagraph"/>
        <w:spacing w:after="200"/>
        <w:ind w:left="567"/>
        <w:jc w:val="both"/>
        <w:rPr>
          <w:rFonts w:ascii="Arial" w:hAnsi="Arial" w:cs="Arial"/>
        </w:rPr>
      </w:pPr>
      <w:r w:rsidRPr="00F1381F">
        <w:rPr>
          <w:rFonts w:ascii="Arial" w:hAnsi="Arial" w:cs="Arial"/>
        </w:rPr>
        <w:t xml:space="preserve">“This issue was detected </w:t>
      </w:r>
      <w:r w:rsidR="008E6649" w:rsidRPr="00F1381F">
        <w:rPr>
          <w:rFonts w:ascii="Arial" w:hAnsi="Arial" w:cs="Arial"/>
        </w:rPr>
        <w:t xml:space="preserve">by Sportsbet on 6 September </w:t>
      </w:r>
      <w:r w:rsidR="00031899" w:rsidRPr="00F1381F">
        <w:rPr>
          <w:rFonts w:ascii="Arial" w:hAnsi="Arial" w:cs="Arial"/>
        </w:rPr>
        <w:t xml:space="preserve">as part of our </w:t>
      </w:r>
      <w:r w:rsidR="00EB4666">
        <w:rPr>
          <w:rFonts w:ascii="Arial" w:hAnsi="Arial" w:cs="Arial"/>
        </w:rPr>
        <w:t xml:space="preserve">[Sportsbet] </w:t>
      </w:r>
      <w:r w:rsidR="00031899" w:rsidRPr="00F1381F">
        <w:rPr>
          <w:rFonts w:ascii="Arial" w:hAnsi="Arial" w:cs="Arial"/>
        </w:rPr>
        <w:t>monthly internal monitoring process</w:t>
      </w:r>
      <w:r w:rsidR="001666DE" w:rsidRPr="00F1381F">
        <w:rPr>
          <w:rFonts w:ascii="Arial" w:hAnsi="Arial" w:cs="Arial"/>
        </w:rPr>
        <w:t>es, which act as an additional control regarding account verification</w:t>
      </w:r>
      <w:r w:rsidR="004B100C" w:rsidRPr="00F1381F">
        <w:rPr>
          <w:rFonts w:ascii="Arial" w:hAnsi="Arial" w:cs="Arial"/>
        </w:rPr>
        <w:t xml:space="preserve">. The 266 accounts were immediately suspended </w:t>
      </w:r>
      <w:r w:rsidR="00E44451" w:rsidRPr="00F1381F">
        <w:rPr>
          <w:rFonts w:ascii="Arial" w:hAnsi="Arial" w:cs="Arial"/>
        </w:rPr>
        <w:t>pending successful verification”</w:t>
      </w:r>
      <w:r w:rsidR="004B46E4" w:rsidRPr="00F1381F">
        <w:rPr>
          <w:rFonts w:ascii="Arial" w:hAnsi="Arial" w:cs="Arial"/>
        </w:rPr>
        <w:t>.</w:t>
      </w:r>
    </w:p>
    <w:p w:rsidR="00DF3696" w:rsidRPr="00F1381F" w:rsidRDefault="005417CB" w:rsidP="00583C8A">
      <w:pPr>
        <w:pStyle w:val="ListParagraph"/>
        <w:spacing w:after="200"/>
        <w:ind w:left="567"/>
        <w:jc w:val="both"/>
        <w:rPr>
          <w:rFonts w:ascii="Arial" w:hAnsi="Arial" w:cs="Arial"/>
        </w:rPr>
      </w:pPr>
      <w:r w:rsidRPr="00F1381F">
        <w:rPr>
          <w:rFonts w:ascii="Arial" w:hAnsi="Arial" w:cs="Arial"/>
        </w:rPr>
        <w:t xml:space="preserve">For the period between 15 August 2017 and 6 September 2017 Sportsbet </w:t>
      </w:r>
      <w:r w:rsidR="007868AF" w:rsidRPr="00F1381F">
        <w:rPr>
          <w:rFonts w:ascii="Arial" w:hAnsi="Arial" w:cs="Arial"/>
        </w:rPr>
        <w:t xml:space="preserve">therefore </w:t>
      </w:r>
      <w:proofErr w:type="gramStart"/>
      <w:r w:rsidR="007868AF" w:rsidRPr="00F1381F">
        <w:rPr>
          <w:rFonts w:ascii="Arial" w:hAnsi="Arial" w:cs="Arial"/>
        </w:rPr>
        <w:t>by</w:t>
      </w:r>
      <w:proofErr w:type="gramEnd"/>
      <w:r w:rsidR="007868AF" w:rsidRPr="00F1381F">
        <w:rPr>
          <w:rFonts w:ascii="Arial" w:hAnsi="Arial" w:cs="Arial"/>
        </w:rPr>
        <w:t xml:space="preserve"> their own acknowledgement </w:t>
      </w:r>
      <w:r w:rsidR="00850F35" w:rsidRPr="00F1381F">
        <w:rPr>
          <w:rFonts w:ascii="Arial" w:hAnsi="Arial" w:cs="Arial"/>
        </w:rPr>
        <w:t xml:space="preserve">permitted </w:t>
      </w:r>
      <w:r w:rsidR="006C09A0" w:rsidRPr="00F1381F">
        <w:rPr>
          <w:rFonts w:ascii="Arial" w:hAnsi="Arial" w:cs="Arial"/>
        </w:rPr>
        <w:t xml:space="preserve">some 266 client accounts to operate without </w:t>
      </w:r>
      <w:r w:rsidR="00CC0F37" w:rsidRPr="00F1381F">
        <w:rPr>
          <w:rFonts w:ascii="Arial" w:hAnsi="Arial" w:cs="Arial"/>
        </w:rPr>
        <w:t>prior account verification being completed</w:t>
      </w:r>
      <w:r w:rsidR="00714A70" w:rsidRPr="00F1381F">
        <w:rPr>
          <w:rFonts w:ascii="Arial" w:hAnsi="Arial" w:cs="Arial"/>
        </w:rPr>
        <w:t xml:space="preserve"> for each </w:t>
      </w:r>
      <w:r w:rsidR="00A143D8" w:rsidRPr="00F1381F">
        <w:rPr>
          <w:rFonts w:ascii="Arial" w:hAnsi="Arial" w:cs="Arial"/>
        </w:rPr>
        <w:t>identified account</w:t>
      </w:r>
      <w:r w:rsidR="00CC0F37" w:rsidRPr="00F1381F">
        <w:rPr>
          <w:rFonts w:ascii="Arial" w:hAnsi="Arial" w:cs="Arial"/>
        </w:rPr>
        <w:t>.</w:t>
      </w:r>
    </w:p>
    <w:p w:rsidR="00FD5796" w:rsidRPr="00F1381F" w:rsidRDefault="00FD5796" w:rsidP="00313A54">
      <w:pPr>
        <w:pStyle w:val="Heading2"/>
        <w:spacing w:before="480" w:line="360" w:lineRule="auto"/>
        <w:rPr>
          <w:rFonts w:cs="Arial"/>
        </w:rPr>
      </w:pPr>
      <w:r w:rsidRPr="00F1381F">
        <w:rPr>
          <w:rFonts w:cs="Arial"/>
        </w:rPr>
        <w:t>Consideration of the Issues</w:t>
      </w:r>
    </w:p>
    <w:p w:rsidR="00F1381F" w:rsidRPr="00F1381F" w:rsidRDefault="00C73E51" w:rsidP="00F1381F">
      <w:pPr>
        <w:pStyle w:val="ListParagraph"/>
        <w:numPr>
          <w:ilvl w:val="0"/>
          <w:numId w:val="27"/>
        </w:numPr>
        <w:spacing w:after="200"/>
        <w:ind w:left="567" w:hanging="425"/>
        <w:jc w:val="both"/>
        <w:rPr>
          <w:rFonts w:ascii="Arial" w:eastAsiaTheme="minorHAnsi" w:hAnsi="Arial" w:cs="Arial"/>
        </w:rPr>
      </w:pPr>
      <w:r w:rsidRPr="00F1381F">
        <w:rPr>
          <w:rFonts w:ascii="Arial" w:hAnsi="Arial" w:cs="Arial"/>
        </w:rPr>
        <w:t xml:space="preserve">From the above acknowledged background </w:t>
      </w:r>
      <w:r w:rsidR="003E5CA2" w:rsidRPr="00F1381F">
        <w:rPr>
          <w:rFonts w:ascii="Arial" w:hAnsi="Arial" w:cs="Arial"/>
        </w:rPr>
        <w:t xml:space="preserve">there are two (2) </w:t>
      </w:r>
      <w:r w:rsidR="00C3552C" w:rsidRPr="00F1381F">
        <w:rPr>
          <w:rFonts w:ascii="Arial" w:hAnsi="Arial" w:cs="Arial"/>
        </w:rPr>
        <w:t>potentially</w:t>
      </w:r>
      <w:r w:rsidR="003E5CA2" w:rsidRPr="00F1381F">
        <w:rPr>
          <w:rFonts w:ascii="Arial" w:hAnsi="Arial" w:cs="Arial"/>
        </w:rPr>
        <w:t xml:space="preserve"> related breaches </w:t>
      </w:r>
      <w:r w:rsidR="00E0781D" w:rsidRPr="00F1381F">
        <w:rPr>
          <w:rFonts w:ascii="Arial" w:hAnsi="Arial" w:cs="Arial"/>
        </w:rPr>
        <w:t xml:space="preserve">under governing legislation which </w:t>
      </w:r>
      <w:r w:rsidR="00211CEE" w:rsidRPr="00F1381F">
        <w:rPr>
          <w:rFonts w:ascii="Arial" w:hAnsi="Arial" w:cs="Arial"/>
        </w:rPr>
        <w:t xml:space="preserve">arise </w:t>
      </w:r>
      <w:r w:rsidR="009E27DE" w:rsidRPr="00F1381F">
        <w:rPr>
          <w:rFonts w:ascii="Arial" w:hAnsi="Arial" w:cs="Arial"/>
        </w:rPr>
        <w:t>in this matter</w:t>
      </w:r>
      <w:r w:rsidR="00647E03" w:rsidRPr="00F1381F">
        <w:rPr>
          <w:rFonts w:ascii="Arial" w:hAnsi="Arial" w:cs="Arial"/>
        </w:rPr>
        <w:t>.</w:t>
      </w:r>
      <w:r w:rsidR="009E27DE" w:rsidRPr="00F1381F">
        <w:rPr>
          <w:rFonts w:ascii="Arial" w:hAnsi="Arial" w:cs="Arial"/>
        </w:rPr>
        <w:t xml:space="preserve"> </w:t>
      </w:r>
    </w:p>
    <w:p w:rsidR="0012027A" w:rsidRPr="00F1381F" w:rsidRDefault="00720E38" w:rsidP="00F1381F">
      <w:pPr>
        <w:pStyle w:val="ListParagraph"/>
        <w:numPr>
          <w:ilvl w:val="0"/>
          <w:numId w:val="27"/>
        </w:numPr>
        <w:spacing w:after="200"/>
        <w:ind w:left="567" w:hanging="425"/>
        <w:jc w:val="both"/>
        <w:rPr>
          <w:rFonts w:ascii="Arial" w:eastAsiaTheme="minorHAnsi" w:hAnsi="Arial" w:cs="Arial"/>
        </w:rPr>
      </w:pPr>
      <w:r w:rsidRPr="00F1381F">
        <w:rPr>
          <w:rFonts w:ascii="Arial" w:hAnsi="Arial" w:cs="Arial"/>
        </w:rPr>
        <w:lastRenderedPageBreak/>
        <w:t>The first potential breach arise</w:t>
      </w:r>
      <w:r w:rsidR="00C3552C" w:rsidRPr="00F1381F">
        <w:rPr>
          <w:rFonts w:ascii="Arial" w:hAnsi="Arial" w:cs="Arial"/>
        </w:rPr>
        <w:t xml:space="preserve">s </w:t>
      </w:r>
      <w:r w:rsidR="00647E03" w:rsidRPr="00F1381F">
        <w:rPr>
          <w:rFonts w:ascii="Arial" w:hAnsi="Arial" w:cs="Arial"/>
        </w:rPr>
        <w:t>under Section 80</w:t>
      </w:r>
      <w:r w:rsidR="00E9545F">
        <w:rPr>
          <w:rFonts w:ascii="Arial" w:hAnsi="Arial" w:cs="Arial"/>
        </w:rPr>
        <w:t xml:space="preserve"> (1) (d)</w:t>
      </w:r>
      <w:r w:rsidR="00647E03" w:rsidRPr="00F1381F">
        <w:rPr>
          <w:rFonts w:ascii="Arial" w:hAnsi="Arial" w:cs="Arial"/>
        </w:rPr>
        <w:t xml:space="preserve"> of the </w:t>
      </w:r>
      <w:r w:rsidR="00647E03" w:rsidRPr="000778A1">
        <w:rPr>
          <w:rFonts w:ascii="Arial" w:hAnsi="Arial" w:cs="Arial"/>
          <w:i/>
        </w:rPr>
        <w:t>Racing and Betting Act</w:t>
      </w:r>
      <w:r w:rsidR="00191C7C" w:rsidRPr="000778A1">
        <w:rPr>
          <w:rFonts w:ascii="Arial" w:hAnsi="Arial" w:cs="Arial"/>
          <w:i/>
        </w:rPr>
        <w:t xml:space="preserve"> </w:t>
      </w:r>
      <w:r w:rsidR="00191C7C" w:rsidRPr="00F1381F">
        <w:rPr>
          <w:rFonts w:ascii="Arial" w:hAnsi="Arial" w:cs="Arial"/>
        </w:rPr>
        <w:t xml:space="preserve">in so far as the licenced bookmaker </w:t>
      </w:r>
      <w:r w:rsidR="00172D59" w:rsidRPr="00F1381F">
        <w:rPr>
          <w:rFonts w:ascii="Arial" w:hAnsi="Arial" w:cs="Arial"/>
        </w:rPr>
        <w:t>may have failed to comply with one of its licence conditions</w:t>
      </w:r>
      <w:r w:rsidR="002825AB" w:rsidRPr="00F1381F">
        <w:rPr>
          <w:rFonts w:ascii="Arial" w:hAnsi="Arial" w:cs="Arial"/>
        </w:rPr>
        <w:t>, specifically condition 12, which states:</w:t>
      </w:r>
    </w:p>
    <w:p w:rsidR="00D17403" w:rsidRDefault="00D17403" w:rsidP="00D17403">
      <w:pPr>
        <w:pStyle w:val="ListParagraph"/>
        <w:spacing w:after="200"/>
        <w:ind w:left="1134"/>
        <w:jc w:val="both"/>
        <w:rPr>
          <w:rFonts w:ascii="Arial" w:hAnsi="Arial" w:cs="Arial"/>
          <w:i/>
        </w:rPr>
      </w:pPr>
      <w:r w:rsidRPr="00292DEB">
        <w:rPr>
          <w:rFonts w:ascii="Arial" w:hAnsi="Arial" w:cs="Arial"/>
          <w:i/>
        </w:rPr>
        <w:t xml:space="preserve">The Sports Bookmaker must not allow any customer to withdraw monies from their nominated account until satisfactory proof of age and identity is provided in compliance with the Know Your Customer requirements pursuant to the </w:t>
      </w:r>
      <w:r w:rsidRPr="00C157E2">
        <w:rPr>
          <w:rFonts w:ascii="Arial" w:hAnsi="Arial" w:cs="Arial"/>
          <w:i/>
        </w:rPr>
        <w:t>Anti-Money Laundering and Counter Terrorism Financial Act</w:t>
      </w:r>
      <w:r w:rsidRPr="00292DEB">
        <w:rPr>
          <w:rFonts w:ascii="Arial" w:hAnsi="Arial" w:cs="Arial"/>
          <w:i/>
        </w:rPr>
        <w:t>.  In circumstances where the customer has failed to provide sufficient proof of age or identity within forty five (45) days of opening an account, the Sports Bookmaker shall immediately freeze the account and advise the customer that the account will remain frozen until sufficient proof of age and identity is obtained.</w:t>
      </w:r>
      <w:r>
        <w:rPr>
          <w:rFonts w:ascii="Arial" w:hAnsi="Arial" w:cs="Arial"/>
          <w:i/>
        </w:rPr>
        <w:t xml:space="preserve"> </w:t>
      </w:r>
    </w:p>
    <w:p w:rsidR="00C60382" w:rsidRPr="00F1381F" w:rsidRDefault="002746AA" w:rsidP="00D17403">
      <w:pPr>
        <w:pStyle w:val="ListParagraph"/>
        <w:numPr>
          <w:ilvl w:val="0"/>
          <w:numId w:val="27"/>
        </w:numPr>
        <w:spacing w:after="200"/>
        <w:ind w:left="567" w:hanging="425"/>
        <w:jc w:val="both"/>
        <w:rPr>
          <w:rFonts w:ascii="Arial" w:hAnsi="Arial" w:cs="Arial"/>
        </w:rPr>
      </w:pPr>
      <w:r w:rsidRPr="00F1381F">
        <w:rPr>
          <w:rFonts w:ascii="Arial" w:hAnsi="Arial" w:cs="Arial"/>
        </w:rPr>
        <w:t xml:space="preserve">The second breach </w:t>
      </w:r>
      <w:r w:rsidR="00E9545F">
        <w:rPr>
          <w:rFonts w:ascii="Arial" w:hAnsi="Arial" w:cs="Arial"/>
        </w:rPr>
        <w:t xml:space="preserve">also </w:t>
      </w:r>
      <w:r w:rsidR="00976CC3" w:rsidRPr="00F1381F">
        <w:rPr>
          <w:rFonts w:ascii="Arial" w:hAnsi="Arial" w:cs="Arial"/>
        </w:rPr>
        <w:t xml:space="preserve">pursuant to Section 80 </w:t>
      </w:r>
      <w:r w:rsidR="00E9545F">
        <w:rPr>
          <w:rFonts w:ascii="Arial" w:hAnsi="Arial" w:cs="Arial"/>
        </w:rPr>
        <w:t xml:space="preserve"> (1) (d) </w:t>
      </w:r>
      <w:r w:rsidR="00976CC3" w:rsidRPr="00F1381F">
        <w:rPr>
          <w:rFonts w:ascii="Arial" w:hAnsi="Arial" w:cs="Arial"/>
        </w:rPr>
        <w:t xml:space="preserve">of the </w:t>
      </w:r>
      <w:r w:rsidR="00976CC3" w:rsidRPr="000778A1">
        <w:rPr>
          <w:rFonts w:ascii="Arial" w:hAnsi="Arial" w:cs="Arial"/>
          <w:i/>
        </w:rPr>
        <w:t>Racing and Betting Act</w:t>
      </w:r>
      <w:r w:rsidR="00976CC3" w:rsidRPr="00F1381F">
        <w:rPr>
          <w:rFonts w:ascii="Arial" w:hAnsi="Arial" w:cs="Arial"/>
        </w:rPr>
        <w:t xml:space="preserve"> </w:t>
      </w:r>
      <w:r w:rsidR="00244EA7" w:rsidRPr="00F1381F">
        <w:rPr>
          <w:rFonts w:ascii="Arial" w:hAnsi="Arial" w:cs="Arial"/>
        </w:rPr>
        <w:t xml:space="preserve">is in relation to the bookmaker failing to comply </w:t>
      </w:r>
      <w:r w:rsidR="00095079" w:rsidRPr="00F1381F">
        <w:rPr>
          <w:rFonts w:ascii="Arial" w:hAnsi="Arial" w:cs="Arial"/>
        </w:rPr>
        <w:t xml:space="preserve">with a licence </w:t>
      </w:r>
      <w:r w:rsidR="00220817" w:rsidRPr="00F1381F">
        <w:rPr>
          <w:rFonts w:ascii="Arial" w:hAnsi="Arial" w:cs="Arial"/>
        </w:rPr>
        <w:t xml:space="preserve">condition, specifically </w:t>
      </w:r>
      <w:r w:rsidR="003F21C2" w:rsidRPr="00F1381F">
        <w:rPr>
          <w:rFonts w:ascii="Arial" w:hAnsi="Arial" w:cs="Arial"/>
        </w:rPr>
        <w:t>condition 16, which states:</w:t>
      </w:r>
    </w:p>
    <w:p w:rsidR="003F21C2" w:rsidRPr="00F1381F" w:rsidRDefault="003F21C2" w:rsidP="00F1381F">
      <w:pPr>
        <w:spacing w:after="200"/>
        <w:ind w:left="1134"/>
        <w:jc w:val="both"/>
        <w:rPr>
          <w:rFonts w:ascii="Arial" w:eastAsiaTheme="minorHAnsi" w:hAnsi="Arial" w:cs="Arial"/>
          <w:i/>
        </w:rPr>
      </w:pPr>
      <w:r w:rsidRPr="00F1381F">
        <w:rPr>
          <w:rFonts w:ascii="Arial" w:eastAsiaTheme="minorHAnsi" w:hAnsi="Arial" w:cs="Arial"/>
          <w:i/>
        </w:rPr>
        <w:t xml:space="preserve">The </w:t>
      </w:r>
      <w:r w:rsidR="006724B6" w:rsidRPr="00F1381F">
        <w:rPr>
          <w:rFonts w:ascii="Arial" w:eastAsiaTheme="minorHAnsi" w:hAnsi="Arial" w:cs="Arial"/>
          <w:i/>
        </w:rPr>
        <w:t>S</w:t>
      </w:r>
      <w:r w:rsidRPr="00F1381F">
        <w:rPr>
          <w:rFonts w:ascii="Arial" w:eastAsiaTheme="minorHAnsi" w:hAnsi="Arial" w:cs="Arial"/>
          <w:i/>
        </w:rPr>
        <w:t xml:space="preserve">ports Bookmaker </w:t>
      </w:r>
      <w:r w:rsidR="004262AB" w:rsidRPr="00F1381F">
        <w:rPr>
          <w:rFonts w:ascii="Arial" w:eastAsiaTheme="minorHAnsi" w:hAnsi="Arial" w:cs="Arial"/>
          <w:i/>
        </w:rPr>
        <w:t xml:space="preserve">must comply with any Codes or Guidelines issued by the Commission </w:t>
      </w:r>
      <w:r w:rsidR="00903418" w:rsidRPr="00F1381F">
        <w:rPr>
          <w:rFonts w:ascii="Arial" w:eastAsiaTheme="minorHAnsi" w:hAnsi="Arial" w:cs="Arial"/>
          <w:i/>
        </w:rPr>
        <w:t>pursuant to the Racing and Betting Act, and as amended from time to time</w:t>
      </w:r>
      <w:r w:rsidR="002C11C6" w:rsidRPr="00F1381F">
        <w:rPr>
          <w:rFonts w:ascii="Arial" w:eastAsiaTheme="minorHAnsi" w:hAnsi="Arial" w:cs="Arial"/>
          <w:i/>
        </w:rPr>
        <w:t>.</w:t>
      </w:r>
    </w:p>
    <w:p w:rsidR="002C11C6" w:rsidRPr="00F1381F" w:rsidRDefault="002C11C6" w:rsidP="00F1381F">
      <w:pPr>
        <w:pStyle w:val="ListParagraph"/>
        <w:numPr>
          <w:ilvl w:val="0"/>
          <w:numId w:val="27"/>
        </w:numPr>
        <w:spacing w:after="200"/>
        <w:ind w:left="567" w:hanging="425"/>
        <w:jc w:val="both"/>
        <w:rPr>
          <w:rFonts w:ascii="Arial" w:hAnsi="Arial" w:cs="Arial"/>
        </w:rPr>
      </w:pPr>
      <w:r w:rsidRPr="00F1381F">
        <w:rPr>
          <w:rFonts w:ascii="Arial" w:hAnsi="Arial" w:cs="Arial"/>
        </w:rPr>
        <w:t xml:space="preserve">The requirement for identification of customers is enshrined </w:t>
      </w:r>
      <w:r w:rsidR="00533549" w:rsidRPr="00F1381F">
        <w:rPr>
          <w:rFonts w:ascii="Arial" w:hAnsi="Arial" w:cs="Arial"/>
        </w:rPr>
        <w:t>in section 6.3 of the NT Code of Practise for Responsible Online Ga</w:t>
      </w:r>
      <w:r w:rsidR="006724B6" w:rsidRPr="00F1381F">
        <w:rPr>
          <w:rFonts w:ascii="Arial" w:hAnsi="Arial" w:cs="Arial"/>
        </w:rPr>
        <w:t>mbling 2016 (the Code)</w:t>
      </w:r>
    </w:p>
    <w:p w:rsidR="00573529" w:rsidRPr="00F1381F" w:rsidRDefault="001F2768" w:rsidP="00F1381F">
      <w:pPr>
        <w:spacing w:after="200"/>
        <w:ind w:left="1134"/>
        <w:jc w:val="both"/>
        <w:rPr>
          <w:rFonts w:ascii="Arial" w:eastAsiaTheme="minorHAnsi" w:hAnsi="Arial" w:cs="Arial"/>
          <w:i/>
        </w:rPr>
      </w:pPr>
      <w:r w:rsidRPr="00F1381F">
        <w:rPr>
          <w:rFonts w:ascii="Arial" w:eastAsiaTheme="minorHAnsi" w:hAnsi="Arial" w:cs="Arial"/>
          <w:i/>
        </w:rPr>
        <w:t>6.3 Identification verification</w:t>
      </w:r>
    </w:p>
    <w:p w:rsidR="001F2768" w:rsidRPr="00F1381F" w:rsidRDefault="006C6883" w:rsidP="00F1381F">
      <w:pPr>
        <w:spacing w:after="200"/>
        <w:ind w:left="1134"/>
        <w:jc w:val="both"/>
        <w:rPr>
          <w:rFonts w:ascii="Arial" w:eastAsiaTheme="minorHAnsi" w:hAnsi="Arial" w:cs="Arial"/>
          <w:i/>
        </w:rPr>
      </w:pPr>
      <w:r w:rsidRPr="00F1381F">
        <w:rPr>
          <w:rFonts w:ascii="Arial" w:eastAsiaTheme="minorHAnsi" w:hAnsi="Arial" w:cs="Arial"/>
          <w:i/>
        </w:rPr>
        <w:t>Online gambling operators are to obtain</w:t>
      </w:r>
      <w:r w:rsidR="00DE3F5F" w:rsidRPr="00F1381F">
        <w:rPr>
          <w:rFonts w:ascii="Arial" w:eastAsiaTheme="minorHAnsi" w:hAnsi="Arial" w:cs="Arial"/>
          <w:i/>
        </w:rPr>
        <w:t xml:space="preserve"> adequate evidence of identity within 45 days of an account</w:t>
      </w:r>
      <w:r w:rsidR="000F0D1B" w:rsidRPr="00F1381F">
        <w:rPr>
          <w:rFonts w:ascii="Arial" w:eastAsiaTheme="minorHAnsi" w:hAnsi="Arial" w:cs="Arial"/>
          <w:i/>
        </w:rPr>
        <w:t xml:space="preserve"> being opened or before winnings may be withdrawn</w:t>
      </w:r>
      <w:r w:rsidR="000328F2" w:rsidRPr="00F1381F">
        <w:rPr>
          <w:rFonts w:ascii="Arial" w:eastAsiaTheme="minorHAnsi" w:hAnsi="Arial" w:cs="Arial"/>
          <w:i/>
        </w:rPr>
        <w:t>, whichever occurs first.</w:t>
      </w:r>
    </w:p>
    <w:p w:rsidR="000328F2" w:rsidRPr="00F1381F" w:rsidRDefault="000328F2" w:rsidP="00F1381F">
      <w:pPr>
        <w:spacing w:after="200"/>
        <w:ind w:left="1134"/>
        <w:jc w:val="both"/>
        <w:rPr>
          <w:rFonts w:ascii="Arial" w:eastAsiaTheme="minorHAnsi" w:hAnsi="Arial" w:cs="Arial"/>
          <w:i/>
        </w:rPr>
      </w:pPr>
      <w:r w:rsidRPr="00F1381F">
        <w:rPr>
          <w:rFonts w:ascii="Arial" w:eastAsiaTheme="minorHAnsi" w:hAnsi="Arial" w:cs="Arial"/>
          <w:i/>
        </w:rPr>
        <w:t xml:space="preserve">Online gambling operators </w:t>
      </w:r>
      <w:r w:rsidR="00E20D8C" w:rsidRPr="00F1381F">
        <w:rPr>
          <w:rFonts w:ascii="Arial" w:eastAsiaTheme="minorHAnsi" w:hAnsi="Arial" w:cs="Arial"/>
          <w:i/>
        </w:rPr>
        <w:t xml:space="preserve">must suspend the account if identification verification </w:t>
      </w:r>
      <w:r w:rsidR="00B41D00" w:rsidRPr="00F1381F">
        <w:rPr>
          <w:rFonts w:ascii="Arial" w:eastAsiaTheme="minorHAnsi" w:hAnsi="Arial" w:cs="Arial"/>
          <w:i/>
        </w:rPr>
        <w:t>is not obtained within 45 days</w:t>
      </w:r>
    </w:p>
    <w:p w:rsidR="00B41D00" w:rsidRPr="00F1381F" w:rsidRDefault="00B41D00" w:rsidP="00F1381F">
      <w:pPr>
        <w:spacing w:after="200"/>
        <w:ind w:left="1134"/>
        <w:jc w:val="both"/>
        <w:rPr>
          <w:rFonts w:ascii="Arial" w:eastAsiaTheme="minorHAnsi" w:hAnsi="Arial" w:cs="Arial"/>
          <w:i/>
        </w:rPr>
      </w:pPr>
      <w:r w:rsidRPr="00F1381F">
        <w:rPr>
          <w:rFonts w:ascii="Arial" w:eastAsiaTheme="minorHAnsi" w:hAnsi="Arial" w:cs="Arial"/>
          <w:i/>
        </w:rPr>
        <w:t xml:space="preserve">Online gambling operators are to </w:t>
      </w:r>
      <w:r w:rsidR="00000B1E" w:rsidRPr="00F1381F">
        <w:rPr>
          <w:rFonts w:ascii="Arial" w:eastAsiaTheme="minorHAnsi" w:hAnsi="Arial" w:cs="Arial"/>
          <w:i/>
        </w:rPr>
        <w:t xml:space="preserve">return deposited funds and close the account </w:t>
      </w:r>
      <w:r w:rsidR="0059774E" w:rsidRPr="00F1381F">
        <w:rPr>
          <w:rFonts w:ascii="Arial" w:eastAsiaTheme="minorHAnsi" w:hAnsi="Arial" w:cs="Arial"/>
          <w:i/>
        </w:rPr>
        <w:t>immediately if identification shows the person is not over 18 years of age.</w:t>
      </w:r>
    </w:p>
    <w:p w:rsidR="007E0568" w:rsidRPr="00F1381F" w:rsidRDefault="00063AC0" w:rsidP="00F1381F">
      <w:pPr>
        <w:pStyle w:val="ListParagraph"/>
        <w:numPr>
          <w:ilvl w:val="0"/>
          <w:numId w:val="27"/>
        </w:numPr>
        <w:spacing w:after="200"/>
        <w:ind w:left="567" w:hanging="425"/>
        <w:jc w:val="both"/>
        <w:rPr>
          <w:rFonts w:ascii="Arial" w:hAnsi="Arial" w:cs="Arial"/>
        </w:rPr>
      </w:pPr>
      <w:r w:rsidRPr="00F1381F">
        <w:rPr>
          <w:rFonts w:ascii="Arial" w:hAnsi="Arial" w:cs="Arial"/>
        </w:rPr>
        <w:t xml:space="preserve">The bookmaker’s General </w:t>
      </w:r>
      <w:r w:rsidR="00EB4666">
        <w:rPr>
          <w:rFonts w:ascii="Arial" w:hAnsi="Arial" w:cs="Arial"/>
        </w:rPr>
        <w:t>C</w:t>
      </w:r>
      <w:r w:rsidRPr="00F1381F">
        <w:rPr>
          <w:rFonts w:ascii="Arial" w:hAnsi="Arial" w:cs="Arial"/>
        </w:rPr>
        <w:t>ounsel</w:t>
      </w:r>
      <w:r w:rsidR="00E9545F">
        <w:rPr>
          <w:rFonts w:ascii="Arial" w:hAnsi="Arial" w:cs="Arial"/>
        </w:rPr>
        <w:t>,</w:t>
      </w:r>
      <w:r w:rsidRPr="00F1381F">
        <w:rPr>
          <w:rFonts w:ascii="Arial" w:hAnsi="Arial" w:cs="Arial"/>
        </w:rPr>
        <w:t xml:space="preserve"> very helpfully </w:t>
      </w:r>
      <w:r w:rsidR="001964B9" w:rsidRPr="00F1381F">
        <w:rPr>
          <w:rFonts w:ascii="Arial" w:hAnsi="Arial" w:cs="Arial"/>
        </w:rPr>
        <w:t>in his reply</w:t>
      </w:r>
      <w:r w:rsidR="00E9545F">
        <w:rPr>
          <w:rFonts w:ascii="Arial" w:hAnsi="Arial" w:cs="Arial"/>
        </w:rPr>
        <w:t>,</w:t>
      </w:r>
      <w:r w:rsidR="001964B9" w:rsidRPr="00F1381F">
        <w:rPr>
          <w:rFonts w:ascii="Arial" w:hAnsi="Arial" w:cs="Arial"/>
        </w:rPr>
        <w:t xml:space="preserve"> out</w:t>
      </w:r>
      <w:r w:rsidR="000778A1">
        <w:rPr>
          <w:rFonts w:ascii="Arial" w:hAnsi="Arial" w:cs="Arial"/>
        </w:rPr>
        <w:t>lined the remedial action taken</w:t>
      </w:r>
      <w:r w:rsidR="001964B9" w:rsidRPr="00F1381F">
        <w:rPr>
          <w:rFonts w:ascii="Arial" w:hAnsi="Arial" w:cs="Arial"/>
        </w:rPr>
        <w:t xml:space="preserve"> </w:t>
      </w:r>
      <w:r w:rsidR="004F6F13" w:rsidRPr="00F1381F">
        <w:rPr>
          <w:rFonts w:ascii="Arial" w:hAnsi="Arial" w:cs="Arial"/>
        </w:rPr>
        <w:t>to prevent breaches like this occurring again.</w:t>
      </w:r>
      <w:r w:rsidR="00884C6E" w:rsidRPr="00F1381F">
        <w:rPr>
          <w:rFonts w:ascii="Arial" w:hAnsi="Arial" w:cs="Arial"/>
        </w:rPr>
        <w:t xml:space="preserve"> Details of </w:t>
      </w:r>
      <w:r w:rsidR="00A5076A" w:rsidRPr="00F1381F">
        <w:rPr>
          <w:rFonts w:ascii="Arial" w:hAnsi="Arial" w:cs="Arial"/>
        </w:rPr>
        <w:t xml:space="preserve">improved </w:t>
      </w:r>
      <w:r w:rsidR="00884C6E" w:rsidRPr="00F1381F">
        <w:rPr>
          <w:rFonts w:ascii="Arial" w:hAnsi="Arial" w:cs="Arial"/>
        </w:rPr>
        <w:t>control mecha</w:t>
      </w:r>
      <w:r w:rsidR="00A5076A" w:rsidRPr="00F1381F">
        <w:rPr>
          <w:rFonts w:ascii="Arial" w:hAnsi="Arial" w:cs="Arial"/>
        </w:rPr>
        <w:t>nisms</w:t>
      </w:r>
      <w:r w:rsidR="001A6837" w:rsidRPr="00F1381F">
        <w:rPr>
          <w:rFonts w:ascii="Arial" w:hAnsi="Arial" w:cs="Arial"/>
        </w:rPr>
        <w:t>,</w:t>
      </w:r>
      <w:r w:rsidR="005306D6" w:rsidRPr="00F1381F">
        <w:rPr>
          <w:rFonts w:ascii="Arial" w:hAnsi="Arial" w:cs="Arial"/>
        </w:rPr>
        <w:t xml:space="preserve"> </w:t>
      </w:r>
      <w:r w:rsidR="00D0480A" w:rsidRPr="00F1381F">
        <w:rPr>
          <w:rFonts w:ascii="Arial" w:hAnsi="Arial" w:cs="Arial"/>
        </w:rPr>
        <w:t xml:space="preserve">data </w:t>
      </w:r>
      <w:r w:rsidR="00B52D3C" w:rsidRPr="00F1381F">
        <w:rPr>
          <w:rFonts w:ascii="Arial" w:hAnsi="Arial" w:cs="Arial"/>
        </w:rPr>
        <w:t>reporting and</w:t>
      </w:r>
      <w:r w:rsidR="001A6837" w:rsidRPr="00F1381F">
        <w:rPr>
          <w:rFonts w:ascii="Arial" w:hAnsi="Arial" w:cs="Arial"/>
        </w:rPr>
        <w:t xml:space="preserve"> </w:t>
      </w:r>
      <w:r w:rsidR="0076342E" w:rsidRPr="00F1381F">
        <w:rPr>
          <w:rFonts w:ascii="Arial" w:hAnsi="Arial" w:cs="Arial"/>
        </w:rPr>
        <w:t xml:space="preserve">compliance </w:t>
      </w:r>
      <w:r w:rsidR="001A6837" w:rsidRPr="00F1381F">
        <w:rPr>
          <w:rFonts w:ascii="Arial" w:hAnsi="Arial" w:cs="Arial"/>
        </w:rPr>
        <w:t>monitoring systems</w:t>
      </w:r>
      <w:r w:rsidR="00A5076A" w:rsidRPr="00F1381F">
        <w:rPr>
          <w:rFonts w:ascii="Arial" w:hAnsi="Arial" w:cs="Arial"/>
        </w:rPr>
        <w:t xml:space="preserve"> </w:t>
      </w:r>
      <w:r w:rsidR="00B04C28" w:rsidRPr="00F1381F">
        <w:rPr>
          <w:rFonts w:ascii="Arial" w:hAnsi="Arial" w:cs="Arial"/>
        </w:rPr>
        <w:t>with human monit</w:t>
      </w:r>
      <w:r w:rsidR="00AC770A" w:rsidRPr="00F1381F">
        <w:rPr>
          <w:rFonts w:ascii="Arial" w:hAnsi="Arial" w:cs="Arial"/>
        </w:rPr>
        <w:t xml:space="preserve">oring reviews are all welcome and noted as aids to </w:t>
      </w:r>
      <w:r w:rsidR="00714F14" w:rsidRPr="00F1381F">
        <w:rPr>
          <w:rFonts w:ascii="Arial" w:hAnsi="Arial" w:cs="Arial"/>
        </w:rPr>
        <w:t xml:space="preserve">prevent migration of data and </w:t>
      </w:r>
      <w:r w:rsidR="00E9545F">
        <w:rPr>
          <w:rFonts w:ascii="Arial" w:hAnsi="Arial" w:cs="Arial"/>
        </w:rPr>
        <w:t xml:space="preserve">identity </w:t>
      </w:r>
      <w:r w:rsidR="00714F14" w:rsidRPr="00F1381F">
        <w:rPr>
          <w:rFonts w:ascii="Arial" w:hAnsi="Arial" w:cs="Arial"/>
        </w:rPr>
        <w:t>verifica</w:t>
      </w:r>
      <w:r w:rsidR="00C347CB" w:rsidRPr="00F1381F">
        <w:rPr>
          <w:rFonts w:ascii="Arial" w:hAnsi="Arial" w:cs="Arial"/>
        </w:rPr>
        <w:t xml:space="preserve">tion </w:t>
      </w:r>
      <w:r w:rsidR="00D64D21" w:rsidRPr="00F1381F">
        <w:rPr>
          <w:rFonts w:ascii="Arial" w:hAnsi="Arial" w:cs="Arial"/>
        </w:rPr>
        <w:t xml:space="preserve">breaches. </w:t>
      </w:r>
    </w:p>
    <w:p w:rsidR="00D64D21" w:rsidRPr="00F1381F" w:rsidRDefault="00D64D21" w:rsidP="00F1381F">
      <w:pPr>
        <w:pStyle w:val="ListParagraph"/>
        <w:numPr>
          <w:ilvl w:val="0"/>
          <w:numId w:val="27"/>
        </w:numPr>
        <w:spacing w:after="200"/>
        <w:ind w:left="567" w:hanging="425"/>
        <w:jc w:val="both"/>
        <w:rPr>
          <w:rFonts w:ascii="Arial" w:hAnsi="Arial" w:cs="Arial"/>
        </w:rPr>
      </w:pPr>
      <w:r w:rsidRPr="00F1381F">
        <w:rPr>
          <w:rFonts w:ascii="Arial" w:hAnsi="Arial" w:cs="Arial"/>
        </w:rPr>
        <w:t xml:space="preserve">Ultimately </w:t>
      </w:r>
      <w:r w:rsidR="00E9545F">
        <w:rPr>
          <w:rFonts w:ascii="Arial" w:hAnsi="Arial" w:cs="Arial"/>
        </w:rPr>
        <w:t>however</w:t>
      </w:r>
      <w:r w:rsidR="00972DE9" w:rsidRPr="00F1381F">
        <w:rPr>
          <w:rFonts w:ascii="Arial" w:hAnsi="Arial" w:cs="Arial"/>
        </w:rPr>
        <w:t xml:space="preserve"> re</w:t>
      </w:r>
      <w:r w:rsidR="008243E1" w:rsidRPr="00F1381F">
        <w:rPr>
          <w:rFonts w:ascii="Arial" w:hAnsi="Arial" w:cs="Arial"/>
        </w:rPr>
        <w:t xml:space="preserve">gulatory </w:t>
      </w:r>
      <w:r w:rsidR="00C725DD" w:rsidRPr="00F1381F">
        <w:rPr>
          <w:rFonts w:ascii="Arial" w:hAnsi="Arial" w:cs="Arial"/>
        </w:rPr>
        <w:t>adherence remains</w:t>
      </w:r>
      <w:r w:rsidR="00972DE9" w:rsidRPr="00F1381F">
        <w:rPr>
          <w:rFonts w:ascii="Arial" w:hAnsi="Arial" w:cs="Arial"/>
        </w:rPr>
        <w:t xml:space="preserve"> the obligation of </w:t>
      </w:r>
      <w:r w:rsidR="008243E1" w:rsidRPr="00F1381F">
        <w:rPr>
          <w:rFonts w:ascii="Arial" w:hAnsi="Arial" w:cs="Arial"/>
        </w:rPr>
        <w:t>each</w:t>
      </w:r>
      <w:r w:rsidR="00972DE9" w:rsidRPr="00F1381F">
        <w:rPr>
          <w:rFonts w:ascii="Arial" w:hAnsi="Arial" w:cs="Arial"/>
        </w:rPr>
        <w:t xml:space="preserve"> licensee</w:t>
      </w:r>
      <w:r w:rsidR="008243E1" w:rsidRPr="00F1381F">
        <w:rPr>
          <w:rFonts w:ascii="Arial" w:hAnsi="Arial" w:cs="Arial"/>
        </w:rPr>
        <w:t>. Sportsbet have fallen short of thei</w:t>
      </w:r>
      <w:r w:rsidR="00C725DD" w:rsidRPr="00F1381F">
        <w:rPr>
          <w:rFonts w:ascii="Arial" w:hAnsi="Arial" w:cs="Arial"/>
        </w:rPr>
        <w:t xml:space="preserve">r </w:t>
      </w:r>
      <w:r w:rsidR="00AB16D5" w:rsidRPr="00F1381F">
        <w:rPr>
          <w:rFonts w:ascii="Arial" w:hAnsi="Arial" w:cs="Arial"/>
        </w:rPr>
        <w:t>obligation in</w:t>
      </w:r>
      <w:r w:rsidR="00C725DD" w:rsidRPr="00F1381F">
        <w:rPr>
          <w:rFonts w:ascii="Arial" w:hAnsi="Arial" w:cs="Arial"/>
        </w:rPr>
        <w:t xml:space="preserve"> this regard before </w:t>
      </w:r>
      <w:r w:rsidR="0007039C" w:rsidRPr="00F1381F">
        <w:rPr>
          <w:rFonts w:ascii="Arial" w:hAnsi="Arial" w:cs="Arial"/>
        </w:rPr>
        <w:t>and been penalised for same.</w:t>
      </w:r>
    </w:p>
    <w:p w:rsidR="004E575C" w:rsidRPr="00F1381F" w:rsidRDefault="0007039C" w:rsidP="00F1381F">
      <w:pPr>
        <w:pStyle w:val="ListParagraph"/>
        <w:numPr>
          <w:ilvl w:val="0"/>
          <w:numId w:val="27"/>
        </w:numPr>
        <w:spacing w:after="200"/>
        <w:ind w:left="567" w:hanging="425"/>
        <w:jc w:val="both"/>
        <w:rPr>
          <w:rFonts w:ascii="Arial" w:hAnsi="Arial" w:cs="Arial"/>
        </w:rPr>
      </w:pPr>
      <w:r w:rsidRPr="00F1381F">
        <w:rPr>
          <w:rFonts w:ascii="Arial" w:hAnsi="Arial" w:cs="Arial"/>
        </w:rPr>
        <w:t xml:space="preserve">It is disappointing that </w:t>
      </w:r>
      <w:r w:rsidR="00034186" w:rsidRPr="00F1381F">
        <w:rPr>
          <w:rFonts w:ascii="Arial" w:hAnsi="Arial" w:cs="Arial"/>
        </w:rPr>
        <w:t xml:space="preserve">we are once again dealing with an investigation into similar </w:t>
      </w:r>
      <w:r w:rsidR="004E575C" w:rsidRPr="00F1381F">
        <w:rPr>
          <w:rFonts w:ascii="Arial" w:hAnsi="Arial" w:cs="Arial"/>
        </w:rPr>
        <w:t>matters of compliance.</w:t>
      </w:r>
    </w:p>
    <w:p w:rsidR="0007039C" w:rsidRPr="00F1381F" w:rsidRDefault="002D68C6" w:rsidP="00F1381F">
      <w:pPr>
        <w:pStyle w:val="ListParagraph"/>
        <w:numPr>
          <w:ilvl w:val="0"/>
          <w:numId w:val="27"/>
        </w:numPr>
        <w:spacing w:after="200"/>
        <w:ind w:left="567" w:hanging="425"/>
        <w:jc w:val="both"/>
        <w:rPr>
          <w:rFonts w:ascii="Arial" w:hAnsi="Arial" w:cs="Arial"/>
        </w:rPr>
      </w:pPr>
      <w:r w:rsidRPr="00F1381F">
        <w:rPr>
          <w:rFonts w:ascii="Arial" w:hAnsi="Arial" w:cs="Arial"/>
        </w:rPr>
        <w:t xml:space="preserve">This Commission considers </w:t>
      </w:r>
      <w:r w:rsidR="00D33565" w:rsidRPr="00F1381F">
        <w:rPr>
          <w:rFonts w:ascii="Arial" w:hAnsi="Arial" w:cs="Arial"/>
        </w:rPr>
        <w:t xml:space="preserve">that any breach of client verification </w:t>
      </w:r>
      <w:r w:rsidR="00692435" w:rsidRPr="00F1381F">
        <w:rPr>
          <w:rFonts w:ascii="Arial" w:hAnsi="Arial" w:cs="Arial"/>
        </w:rPr>
        <w:t>procedures is a serious matter</w:t>
      </w:r>
      <w:r w:rsidR="008A50E8" w:rsidRPr="00F1381F">
        <w:rPr>
          <w:rFonts w:ascii="Arial" w:hAnsi="Arial" w:cs="Arial"/>
        </w:rPr>
        <w:t xml:space="preserve">. It notes the necessity to vet </w:t>
      </w:r>
      <w:r w:rsidR="00930358" w:rsidRPr="00F1381F">
        <w:rPr>
          <w:rFonts w:ascii="Arial" w:hAnsi="Arial" w:cs="Arial"/>
        </w:rPr>
        <w:t xml:space="preserve">and properly identify </w:t>
      </w:r>
      <w:r w:rsidR="001C2DD6" w:rsidRPr="00F1381F">
        <w:rPr>
          <w:rFonts w:ascii="Arial" w:hAnsi="Arial" w:cs="Arial"/>
        </w:rPr>
        <w:t>account holders</w:t>
      </w:r>
      <w:r w:rsidR="00EA75DF" w:rsidRPr="00F1381F">
        <w:rPr>
          <w:rFonts w:ascii="Arial" w:hAnsi="Arial" w:cs="Arial"/>
        </w:rPr>
        <w:t xml:space="preserve"> as integral in guarding against illegal or fraudulent </w:t>
      </w:r>
      <w:r w:rsidR="0084585F" w:rsidRPr="00F1381F">
        <w:rPr>
          <w:rFonts w:ascii="Arial" w:hAnsi="Arial" w:cs="Arial"/>
        </w:rPr>
        <w:t>activities</w:t>
      </w:r>
      <w:r w:rsidR="00EA75DF" w:rsidRPr="00F1381F">
        <w:rPr>
          <w:rFonts w:ascii="Arial" w:hAnsi="Arial" w:cs="Arial"/>
        </w:rPr>
        <w:t xml:space="preserve"> including money laundering</w:t>
      </w:r>
      <w:r w:rsidR="00E9545F">
        <w:rPr>
          <w:rFonts w:ascii="Arial" w:hAnsi="Arial" w:cs="Arial"/>
        </w:rPr>
        <w:t xml:space="preserve"> as well as wagering by children.</w:t>
      </w:r>
    </w:p>
    <w:p w:rsidR="00CF3A5D" w:rsidRPr="00F1381F" w:rsidRDefault="00714117" w:rsidP="00F1381F">
      <w:pPr>
        <w:pStyle w:val="ListParagraph"/>
        <w:numPr>
          <w:ilvl w:val="0"/>
          <w:numId w:val="27"/>
        </w:numPr>
        <w:spacing w:after="200"/>
        <w:ind w:left="567" w:hanging="425"/>
        <w:jc w:val="both"/>
        <w:rPr>
          <w:rFonts w:ascii="Arial" w:hAnsi="Arial" w:cs="Arial"/>
        </w:rPr>
      </w:pPr>
      <w:r w:rsidRPr="00F1381F">
        <w:rPr>
          <w:rFonts w:ascii="Arial" w:hAnsi="Arial" w:cs="Arial"/>
        </w:rPr>
        <w:lastRenderedPageBreak/>
        <w:t xml:space="preserve">Breaches </w:t>
      </w:r>
      <w:r w:rsidR="00E9545F">
        <w:rPr>
          <w:rFonts w:ascii="Arial" w:hAnsi="Arial" w:cs="Arial"/>
        </w:rPr>
        <w:t xml:space="preserve">of this type, where </w:t>
      </w:r>
      <w:r w:rsidRPr="00F1381F">
        <w:rPr>
          <w:rFonts w:ascii="Arial" w:hAnsi="Arial" w:cs="Arial"/>
        </w:rPr>
        <w:t>proved</w:t>
      </w:r>
      <w:r w:rsidR="00E9545F">
        <w:rPr>
          <w:rFonts w:ascii="Arial" w:hAnsi="Arial" w:cs="Arial"/>
        </w:rPr>
        <w:t xml:space="preserve">, </w:t>
      </w:r>
      <w:r w:rsidR="00687DC7" w:rsidRPr="00F1381F">
        <w:rPr>
          <w:rFonts w:ascii="Arial" w:hAnsi="Arial" w:cs="Arial"/>
        </w:rPr>
        <w:t>entitle th</w:t>
      </w:r>
      <w:r w:rsidR="00E9545F">
        <w:rPr>
          <w:rFonts w:ascii="Arial" w:hAnsi="Arial" w:cs="Arial"/>
        </w:rPr>
        <w:t>e</w:t>
      </w:r>
      <w:r w:rsidR="00687DC7" w:rsidRPr="00F1381F">
        <w:rPr>
          <w:rFonts w:ascii="Arial" w:hAnsi="Arial" w:cs="Arial"/>
        </w:rPr>
        <w:t xml:space="preserve"> Commission</w:t>
      </w:r>
      <w:r w:rsidR="00E9545F">
        <w:rPr>
          <w:rFonts w:ascii="Arial" w:hAnsi="Arial" w:cs="Arial"/>
        </w:rPr>
        <w:t xml:space="preserve">, pursuant to Section 80 of the </w:t>
      </w:r>
      <w:r w:rsidR="00E9545F" w:rsidRPr="000778A1">
        <w:rPr>
          <w:rFonts w:ascii="Arial" w:hAnsi="Arial" w:cs="Arial"/>
          <w:i/>
        </w:rPr>
        <w:t>Racing and Betting Act</w:t>
      </w:r>
      <w:r w:rsidR="00E9545F">
        <w:rPr>
          <w:rFonts w:ascii="Arial" w:hAnsi="Arial" w:cs="Arial"/>
        </w:rPr>
        <w:t xml:space="preserve">, </w:t>
      </w:r>
      <w:r w:rsidR="00E658F2" w:rsidRPr="00F1381F">
        <w:rPr>
          <w:rFonts w:ascii="Arial" w:hAnsi="Arial" w:cs="Arial"/>
        </w:rPr>
        <w:t xml:space="preserve">to deal with the party concerned by way of </w:t>
      </w:r>
      <w:r w:rsidR="00C407E1" w:rsidRPr="00F1381F">
        <w:rPr>
          <w:rFonts w:ascii="Arial" w:hAnsi="Arial" w:cs="Arial"/>
        </w:rPr>
        <w:t xml:space="preserve">a </w:t>
      </w:r>
      <w:r w:rsidR="00E9545F">
        <w:rPr>
          <w:rFonts w:ascii="Arial" w:hAnsi="Arial" w:cs="Arial"/>
        </w:rPr>
        <w:t xml:space="preserve">monetary </w:t>
      </w:r>
      <w:r w:rsidR="00C407E1" w:rsidRPr="00F1381F">
        <w:rPr>
          <w:rFonts w:ascii="Arial" w:hAnsi="Arial" w:cs="Arial"/>
        </w:rPr>
        <w:t>penalty imposition</w:t>
      </w:r>
      <w:r w:rsidR="00200E71" w:rsidRPr="00F1381F">
        <w:rPr>
          <w:rFonts w:ascii="Arial" w:hAnsi="Arial" w:cs="Arial"/>
        </w:rPr>
        <w:t>, suspension or cancellation of licence</w:t>
      </w:r>
      <w:r w:rsidR="00E9545F">
        <w:rPr>
          <w:rFonts w:ascii="Arial" w:hAnsi="Arial" w:cs="Arial"/>
        </w:rPr>
        <w:t>.</w:t>
      </w:r>
    </w:p>
    <w:p w:rsidR="00803403" w:rsidRPr="00F1381F" w:rsidRDefault="00687DC7" w:rsidP="00F1381F">
      <w:pPr>
        <w:pStyle w:val="Heading2"/>
        <w:spacing w:before="280" w:line="360" w:lineRule="auto"/>
        <w:rPr>
          <w:rFonts w:cs="Arial"/>
        </w:rPr>
      </w:pPr>
      <w:r w:rsidRPr="00F1381F">
        <w:rPr>
          <w:rFonts w:cs="Arial"/>
        </w:rPr>
        <w:t xml:space="preserve"> </w:t>
      </w:r>
      <w:r w:rsidR="00803403" w:rsidRPr="00F1381F">
        <w:rPr>
          <w:rFonts w:cs="Arial"/>
        </w:rPr>
        <w:t>Decision</w:t>
      </w:r>
    </w:p>
    <w:p w:rsidR="005717A0" w:rsidRPr="00F1381F" w:rsidRDefault="00D515AF" w:rsidP="005717A0">
      <w:pPr>
        <w:pStyle w:val="ListParagraph"/>
        <w:numPr>
          <w:ilvl w:val="0"/>
          <w:numId w:val="27"/>
        </w:numPr>
        <w:spacing w:after="200"/>
        <w:ind w:left="567" w:hanging="425"/>
        <w:jc w:val="both"/>
        <w:rPr>
          <w:rFonts w:ascii="Arial" w:hAnsi="Arial" w:cs="Arial"/>
        </w:rPr>
      </w:pPr>
      <w:r w:rsidRPr="00F1381F">
        <w:rPr>
          <w:rFonts w:ascii="Arial" w:hAnsi="Arial" w:cs="Arial"/>
        </w:rPr>
        <w:t>While th</w:t>
      </w:r>
      <w:r w:rsidR="00DC645C">
        <w:rPr>
          <w:rFonts w:ascii="Arial" w:hAnsi="Arial" w:cs="Arial"/>
        </w:rPr>
        <w:t>e</w:t>
      </w:r>
      <w:r w:rsidRPr="00F1381F">
        <w:rPr>
          <w:rFonts w:ascii="Arial" w:hAnsi="Arial" w:cs="Arial"/>
        </w:rPr>
        <w:t xml:space="preserve"> Commission </w:t>
      </w:r>
      <w:r w:rsidR="000778A1">
        <w:rPr>
          <w:rFonts w:ascii="Arial" w:hAnsi="Arial" w:cs="Arial"/>
        </w:rPr>
        <w:t>recognises</w:t>
      </w:r>
      <w:r w:rsidR="00E9545F">
        <w:rPr>
          <w:rFonts w:ascii="Arial" w:hAnsi="Arial" w:cs="Arial"/>
        </w:rPr>
        <w:t xml:space="preserve"> </w:t>
      </w:r>
      <w:r w:rsidR="00484CB4" w:rsidRPr="00F1381F">
        <w:rPr>
          <w:rFonts w:ascii="Arial" w:hAnsi="Arial" w:cs="Arial"/>
        </w:rPr>
        <w:t>the circumstances surrounding this breach and the explanations given for it</w:t>
      </w:r>
      <w:r w:rsidR="00B1590D" w:rsidRPr="00F1381F">
        <w:rPr>
          <w:rFonts w:ascii="Arial" w:hAnsi="Arial" w:cs="Arial"/>
        </w:rPr>
        <w:t>s occurrence</w:t>
      </w:r>
      <w:r w:rsidR="00E9545F">
        <w:rPr>
          <w:rFonts w:ascii="Arial" w:hAnsi="Arial" w:cs="Arial"/>
        </w:rPr>
        <w:t>,</w:t>
      </w:r>
      <w:r w:rsidR="00B1590D" w:rsidRPr="00F1381F">
        <w:rPr>
          <w:rFonts w:ascii="Arial" w:hAnsi="Arial" w:cs="Arial"/>
        </w:rPr>
        <w:t xml:space="preserve"> it cannot ignore the serious</w:t>
      </w:r>
      <w:r w:rsidR="00201E71" w:rsidRPr="00F1381F">
        <w:rPr>
          <w:rFonts w:ascii="Arial" w:hAnsi="Arial" w:cs="Arial"/>
        </w:rPr>
        <w:t xml:space="preserve"> nature of </w:t>
      </w:r>
      <w:r w:rsidR="00DC645C">
        <w:rPr>
          <w:rFonts w:ascii="Arial" w:hAnsi="Arial" w:cs="Arial"/>
        </w:rPr>
        <w:t>the transgression.</w:t>
      </w:r>
      <w:r w:rsidR="00201E71" w:rsidRPr="00F1381F">
        <w:rPr>
          <w:rFonts w:ascii="Arial" w:hAnsi="Arial" w:cs="Arial"/>
        </w:rPr>
        <w:t xml:space="preserve"> </w:t>
      </w:r>
      <w:r w:rsidR="005115E2" w:rsidRPr="00F1381F">
        <w:rPr>
          <w:rFonts w:ascii="Arial" w:hAnsi="Arial" w:cs="Arial"/>
        </w:rPr>
        <w:t>The Commission further notes in</w:t>
      </w:r>
      <w:r w:rsidR="00201E71" w:rsidRPr="00F1381F">
        <w:rPr>
          <w:rFonts w:ascii="Arial" w:hAnsi="Arial" w:cs="Arial"/>
        </w:rPr>
        <w:t xml:space="preserve"> </w:t>
      </w:r>
      <w:r w:rsidR="00572F93" w:rsidRPr="00F1381F">
        <w:rPr>
          <w:rFonts w:ascii="Arial" w:hAnsi="Arial" w:cs="Arial"/>
        </w:rPr>
        <w:t>dealing with this bookmaker</w:t>
      </w:r>
      <w:r w:rsidR="00DC645C">
        <w:rPr>
          <w:rFonts w:ascii="Arial" w:hAnsi="Arial" w:cs="Arial"/>
        </w:rPr>
        <w:t>,</w:t>
      </w:r>
      <w:r w:rsidR="00572F93" w:rsidRPr="00F1381F">
        <w:rPr>
          <w:rFonts w:ascii="Arial" w:hAnsi="Arial" w:cs="Arial"/>
        </w:rPr>
        <w:t xml:space="preserve"> </w:t>
      </w:r>
      <w:r w:rsidR="00AD0F9C" w:rsidRPr="00F1381F">
        <w:rPr>
          <w:rFonts w:ascii="Arial" w:hAnsi="Arial" w:cs="Arial"/>
        </w:rPr>
        <w:t xml:space="preserve">it </w:t>
      </w:r>
      <w:r w:rsidR="00572F93" w:rsidRPr="00F1381F">
        <w:rPr>
          <w:rFonts w:ascii="Arial" w:hAnsi="Arial" w:cs="Arial"/>
        </w:rPr>
        <w:t xml:space="preserve">is not the first </w:t>
      </w:r>
      <w:r w:rsidR="00D3052E" w:rsidRPr="00F1381F">
        <w:rPr>
          <w:rFonts w:ascii="Arial" w:hAnsi="Arial" w:cs="Arial"/>
        </w:rPr>
        <w:t>time</w:t>
      </w:r>
      <w:r w:rsidR="005115E2" w:rsidRPr="00F1381F">
        <w:rPr>
          <w:rFonts w:ascii="Arial" w:hAnsi="Arial" w:cs="Arial"/>
        </w:rPr>
        <w:t xml:space="preserve"> th</w:t>
      </w:r>
      <w:r w:rsidR="00DC645C">
        <w:rPr>
          <w:rFonts w:ascii="Arial" w:hAnsi="Arial" w:cs="Arial"/>
        </w:rPr>
        <w:t>e</w:t>
      </w:r>
      <w:r w:rsidR="005115E2" w:rsidRPr="00F1381F">
        <w:rPr>
          <w:rFonts w:ascii="Arial" w:hAnsi="Arial" w:cs="Arial"/>
        </w:rPr>
        <w:t xml:space="preserve"> </w:t>
      </w:r>
      <w:r w:rsidR="00AD0F9C" w:rsidRPr="00F1381F">
        <w:rPr>
          <w:rFonts w:ascii="Arial" w:hAnsi="Arial" w:cs="Arial"/>
        </w:rPr>
        <w:t>licensee</w:t>
      </w:r>
      <w:r w:rsidR="00D3052E" w:rsidRPr="00F1381F">
        <w:rPr>
          <w:rFonts w:ascii="Arial" w:hAnsi="Arial" w:cs="Arial"/>
        </w:rPr>
        <w:t xml:space="preserve"> has been found guilty of </w:t>
      </w:r>
      <w:r w:rsidR="00C13536" w:rsidRPr="00F1381F">
        <w:rPr>
          <w:rFonts w:ascii="Arial" w:hAnsi="Arial" w:cs="Arial"/>
        </w:rPr>
        <w:t>a similar breach.</w:t>
      </w:r>
      <w:r w:rsidR="008B1E13" w:rsidRPr="00F1381F">
        <w:rPr>
          <w:rFonts w:ascii="Arial" w:hAnsi="Arial" w:cs="Arial"/>
        </w:rPr>
        <w:t xml:space="preserve"> On the 15</w:t>
      </w:r>
      <w:r w:rsidR="008B1E13" w:rsidRPr="00F1381F">
        <w:rPr>
          <w:rFonts w:ascii="Arial" w:hAnsi="Arial" w:cs="Arial"/>
          <w:vertAlign w:val="superscript"/>
        </w:rPr>
        <w:t>th</w:t>
      </w:r>
      <w:r w:rsidR="008B1E13" w:rsidRPr="00F1381F">
        <w:rPr>
          <w:rFonts w:ascii="Arial" w:hAnsi="Arial" w:cs="Arial"/>
        </w:rPr>
        <w:t xml:space="preserve"> </w:t>
      </w:r>
      <w:r w:rsidR="0005594F" w:rsidRPr="00F1381F">
        <w:rPr>
          <w:rFonts w:ascii="Arial" w:hAnsi="Arial" w:cs="Arial"/>
        </w:rPr>
        <w:t>November 2017 th</w:t>
      </w:r>
      <w:r w:rsidR="00DC645C">
        <w:rPr>
          <w:rFonts w:ascii="Arial" w:hAnsi="Arial" w:cs="Arial"/>
        </w:rPr>
        <w:t>e</w:t>
      </w:r>
      <w:r w:rsidR="0005594F" w:rsidRPr="00F1381F">
        <w:rPr>
          <w:rFonts w:ascii="Arial" w:hAnsi="Arial" w:cs="Arial"/>
        </w:rPr>
        <w:t xml:space="preserve"> Commission imposed a</w:t>
      </w:r>
      <w:r w:rsidR="00DC645C">
        <w:rPr>
          <w:rFonts w:ascii="Arial" w:hAnsi="Arial" w:cs="Arial"/>
        </w:rPr>
        <w:t xml:space="preserve"> monetary fine </w:t>
      </w:r>
      <w:r w:rsidR="0005594F" w:rsidRPr="00F1381F">
        <w:rPr>
          <w:rFonts w:ascii="Arial" w:hAnsi="Arial" w:cs="Arial"/>
        </w:rPr>
        <w:t xml:space="preserve">of 85 Penalty Units </w:t>
      </w:r>
      <w:r w:rsidR="000F0BFB" w:rsidRPr="00F1381F">
        <w:rPr>
          <w:rFonts w:ascii="Arial" w:hAnsi="Arial" w:cs="Arial"/>
        </w:rPr>
        <w:t xml:space="preserve">for </w:t>
      </w:r>
      <w:r w:rsidR="00DC645C">
        <w:rPr>
          <w:rFonts w:ascii="Arial" w:hAnsi="Arial" w:cs="Arial"/>
        </w:rPr>
        <w:t xml:space="preserve">an earlier breach by </w:t>
      </w:r>
      <w:r w:rsidR="00EA3F29" w:rsidRPr="00F1381F">
        <w:rPr>
          <w:rFonts w:ascii="Arial" w:hAnsi="Arial" w:cs="Arial"/>
        </w:rPr>
        <w:t xml:space="preserve">Sportsbet </w:t>
      </w:r>
      <w:r w:rsidR="00DC645C">
        <w:rPr>
          <w:rFonts w:ascii="Arial" w:hAnsi="Arial" w:cs="Arial"/>
        </w:rPr>
        <w:t xml:space="preserve">of </w:t>
      </w:r>
      <w:r w:rsidR="00EA3F29" w:rsidRPr="00F1381F">
        <w:rPr>
          <w:rFonts w:ascii="Arial" w:hAnsi="Arial" w:cs="Arial"/>
        </w:rPr>
        <w:t>section 80(1)</w:t>
      </w:r>
      <w:r w:rsidR="00DC645C">
        <w:rPr>
          <w:rFonts w:ascii="Arial" w:hAnsi="Arial" w:cs="Arial"/>
        </w:rPr>
        <w:t xml:space="preserve"> (</w:t>
      </w:r>
      <w:r w:rsidR="00EA3F29" w:rsidRPr="00F1381F">
        <w:rPr>
          <w:rFonts w:ascii="Arial" w:hAnsi="Arial" w:cs="Arial"/>
        </w:rPr>
        <w:t>d</w:t>
      </w:r>
      <w:r w:rsidR="00DC645C">
        <w:rPr>
          <w:rFonts w:ascii="Arial" w:hAnsi="Arial" w:cs="Arial"/>
        </w:rPr>
        <w:t>)</w:t>
      </w:r>
      <w:r w:rsidR="00EA3F29" w:rsidRPr="00F1381F">
        <w:rPr>
          <w:rFonts w:ascii="Arial" w:hAnsi="Arial" w:cs="Arial"/>
        </w:rPr>
        <w:t xml:space="preserve"> of the </w:t>
      </w:r>
      <w:r w:rsidR="00EA3F29" w:rsidRPr="000778A1">
        <w:rPr>
          <w:rFonts w:ascii="Arial" w:hAnsi="Arial" w:cs="Arial"/>
          <w:i/>
        </w:rPr>
        <w:t>Racing and Betting Act</w:t>
      </w:r>
      <w:r w:rsidR="00DC645C">
        <w:rPr>
          <w:rFonts w:ascii="Arial" w:hAnsi="Arial" w:cs="Arial"/>
          <w:i/>
        </w:rPr>
        <w:t>.</w:t>
      </w:r>
      <w:r w:rsidR="00EA3F29" w:rsidRPr="00F1381F">
        <w:rPr>
          <w:rFonts w:ascii="Arial" w:hAnsi="Arial" w:cs="Arial"/>
        </w:rPr>
        <w:t xml:space="preserve"> </w:t>
      </w:r>
    </w:p>
    <w:p w:rsidR="00DC645C" w:rsidRDefault="005717A0" w:rsidP="008E5F56">
      <w:pPr>
        <w:pStyle w:val="ListParagraph"/>
        <w:numPr>
          <w:ilvl w:val="0"/>
          <w:numId w:val="27"/>
        </w:numPr>
        <w:spacing w:after="200"/>
        <w:ind w:left="567" w:hanging="425"/>
        <w:jc w:val="both"/>
        <w:rPr>
          <w:rFonts w:ascii="Arial" w:hAnsi="Arial" w:cs="Arial"/>
        </w:rPr>
      </w:pPr>
      <w:r w:rsidRPr="00F1381F">
        <w:rPr>
          <w:rFonts w:ascii="Arial" w:hAnsi="Arial" w:cs="Arial"/>
        </w:rPr>
        <w:t>As such</w:t>
      </w:r>
      <w:r w:rsidR="00DC645C">
        <w:rPr>
          <w:rFonts w:ascii="Arial" w:hAnsi="Arial" w:cs="Arial"/>
        </w:rPr>
        <w:t>,</w:t>
      </w:r>
      <w:r w:rsidRPr="00F1381F">
        <w:rPr>
          <w:rFonts w:ascii="Arial" w:hAnsi="Arial" w:cs="Arial"/>
        </w:rPr>
        <w:t xml:space="preserve"> and i</w:t>
      </w:r>
      <w:r w:rsidR="00803403" w:rsidRPr="00F1381F">
        <w:rPr>
          <w:rFonts w:ascii="Arial" w:hAnsi="Arial" w:cs="Arial"/>
        </w:rPr>
        <w:t xml:space="preserve">n accordance with section </w:t>
      </w:r>
      <w:r w:rsidR="008B1E13" w:rsidRPr="00F1381F">
        <w:rPr>
          <w:rFonts w:ascii="Arial" w:hAnsi="Arial" w:cs="Arial"/>
        </w:rPr>
        <w:t>80</w:t>
      </w:r>
      <w:r w:rsidR="00803403" w:rsidRPr="00F1381F">
        <w:rPr>
          <w:rFonts w:ascii="Arial" w:hAnsi="Arial" w:cs="Arial"/>
        </w:rPr>
        <w:t xml:space="preserve"> of the </w:t>
      </w:r>
      <w:r w:rsidR="00DC645C" w:rsidRPr="000778A1">
        <w:rPr>
          <w:rFonts w:ascii="Arial" w:hAnsi="Arial" w:cs="Arial"/>
          <w:i/>
        </w:rPr>
        <w:t>Racing and Betting</w:t>
      </w:r>
      <w:r w:rsidR="00DC645C">
        <w:rPr>
          <w:rFonts w:ascii="Arial" w:hAnsi="Arial" w:cs="Arial"/>
        </w:rPr>
        <w:t xml:space="preserve"> </w:t>
      </w:r>
      <w:r w:rsidR="00803403" w:rsidRPr="00F1381F">
        <w:rPr>
          <w:rFonts w:ascii="Arial" w:hAnsi="Arial" w:cs="Arial"/>
        </w:rPr>
        <w:t>Act</w:t>
      </w:r>
      <w:r w:rsidRPr="00F1381F">
        <w:rPr>
          <w:rFonts w:ascii="Arial" w:hAnsi="Arial" w:cs="Arial"/>
        </w:rPr>
        <w:t>,</w:t>
      </w:r>
      <w:r w:rsidR="00803403" w:rsidRPr="00F1381F">
        <w:rPr>
          <w:rFonts w:ascii="Arial" w:hAnsi="Arial" w:cs="Arial"/>
        </w:rPr>
        <w:t xml:space="preserve"> on the basis o</w:t>
      </w:r>
      <w:r w:rsidRPr="00F1381F">
        <w:rPr>
          <w:rFonts w:ascii="Arial" w:hAnsi="Arial" w:cs="Arial"/>
        </w:rPr>
        <w:t xml:space="preserve">f </w:t>
      </w:r>
      <w:r w:rsidR="00803403" w:rsidRPr="00F1381F">
        <w:rPr>
          <w:rFonts w:ascii="Arial" w:hAnsi="Arial" w:cs="Arial"/>
        </w:rPr>
        <w:t>the information provided and for the reasons set out above, the Commission</w:t>
      </w:r>
      <w:r w:rsidR="00CB2D75" w:rsidRPr="00F1381F">
        <w:rPr>
          <w:rFonts w:ascii="Arial" w:hAnsi="Arial" w:cs="Arial"/>
        </w:rPr>
        <w:t xml:space="preserve"> finds Sportsbet in breach of its obligations under </w:t>
      </w:r>
      <w:r w:rsidR="00782B0F" w:rsidRPr="00F1381F">
        <w:rPr>
          <w:rFonts w:ascii="Arial" w:hAnsi="Arial" w:cs="Arial"/>
        </w:rPr>
        <w:t xml:space="preserve">section 80 of the </w:t>
      </w:r>
      <w:r w:rsidR="00782B0F" w:rsidRPr="000778A1">
        <w:rPr>
          <w:rFonts w:ascii="Arial" w:hAnsi="Arial" w:cs="Arial"/>
          <w:i/>
        </w:rPr>
        <w:t>Racing and Betting Act</w:t>
      </w:r>
      <w:r w:rsidR="00853312" w:rsidRPr="00F1381F">
        <w:rPr>
          <w:rFonts w:ascii="Arial" w:hAnsi="Arial" w:cs="Arial"/>
        </w:rPr>
        <w:t xml:space="preserve"> </w:t>
      </w:r>
      <w:r w:rsidR="00DC645C">
        <w:rPr>
          <w:rFonts w:ascii="Arial" w:hAnsi="Arial" w:cs="Arial"/>
        </w:rPr>
        <w:t>(specifically sec</w:t>
      </w:r>
      <w:r w:rsidR="000778A1">
        <w:rPr>
          <w:rFonts w:ascii="Arial" w:hAnsi="Arial" w:cs="Arial"/>
        </w:rPr>
        <w:t>tion 80 (1) (d)) through a lack</w:t>
      </w:r>
      <w:r w:rsidR="00104565" w:rsidRPr="00F1381F">
        <w:rPr>
          <w:rFonts w:ascii="Arial" w:hAnsi="Arial" w:cs="Arial"/>
        </w:rPr>
        <w:t xml:space="preserve"> of</w:t>
      </w:r>
      <w:r w:rsidR="00853312" w:rsidRPr="00F1381F">
        <w:rPr>
          <w:rFonts w:ascii="Arial" w:hAnsi="Arial" w:cs="Arial"/>
        </w:rPr>
        <w:t xml:space="preserve"> compliance </w:t>
      </w:r>
      <w:r w:rsidR="0075697E" w:rsidRPr="00F1381F">
        <w:rPr>
          <w:rFonts w:ascii="Arial" w:hAnsi="Arial" w:cs="Arial"/>
        </w:rPr>
        <w:t>with condition</w:t>
      </w:r>
      <w:r w:rsidR="007F227F">
        <w:rPr>
          <w:rFonts w:ascii="Arial" w:hAnsi="Arial" w:cs="Arial"/>
        </w:rPr>
        <w:t>s 12 and</w:t>
      </w:r>
      <w:r w:rsidR="0075697E" w:rsidRPr="00F1381F">
        <w:rPr>
          <w:rFonts w:ascii="Arial" w:hAnsi="Arial" w:cs="Arial"/>
        </w:rPr>
        <w:t xml:space="preserve"> 16 of its licence.</w:t>
      </w:r>
      <w:r w:rsidR="00853312" w:rsidRPr="00F1381F">
        <w:rPr>
          <w:rFonts w:ascii="Arial" w:hAnsi="Arial" w:cs="Arial"/>
        </w:rPr>
        <w:t xml:space="preserve"> </w:t>
      </w:r>
    </w:p>
    <w:p w:rsidR="00803403" w:rsidRDefault="00104565" w:rsidP="008E5F56">
      <w:pPr>
        <w:pStyle w:val="ListParagraph"/>
        <w:numPr>
          <w:ilvl w:val="0"/>
          <w:numId w:val="27"/>
        </w:numPr>
        <w:spacing w:after="200"/>
        <w:ind w:left="567" w:hanging="425"/>
        <w:jc w:val="both"/>
        <w:rPr>
          <w:rFonts w:ascii="Arial" w:hAnsi="Arial" w:cs="Arial"/>
        </w:rPr>
      </w:pPr>
      <w:r w:rsidRPr="00F1381F">
        <w:rPr>
          <w:rFonts w:ascii="Arial" w:hAnsi="Arial" w:cs="Arial"/>
        </w:rPr>
        <w:t xml:space="preserve">The Commission </w:t>
      </w:r>
      <w:r w:rsidR="00803403" w:rsidRPr="00F1381F">
        <w:rPr>
          <w:rFonts w:ascii="Arial" w:hAnsi="Arial" w:cs="Arial"/>
        </w:rPr>
        <w:t xml:space="preserve">has determined to </w:t>
      </w:r>
      <w:r w:rsidR="004F177E" w:rsidRPr="00F1381F">
        <w:rPr>
          <w:rFonts w:ascii="Arial" w:hAnsi="Arial" w:cs="Arial"/>
        </w:rPr>
        <w:t>impose a</w:t>
      </w:r>
      <w:r w:rsidR="000778A1">
        <w:rPr>
          <w:rFonts w:ascii="Arial" w:hAnsi="Arial" w:cs="Arial"/>
        </w:rPr>
        <w:t xml:space="preserve"> monetary fine</w:t>
      </w:r>
      <w:r w:rsidR="004F177E" w:rsidRPr="00F1381F">
        <w:rPr>
          <w:rFonts w:ascii="Arial" w:hAnsi="Arial" w:cs="Arial"/>
        </w:rPr>
        <w:t xml:space="preserve"> of </w:t>
      </w:r>
      <w:r w:rsidR="00B132F0" w:rsidRPr="00F1381F">
        <w:rPr>
          <w:rFonts w:ascii="Arial" w:hAnsi="Arial" w:cs="Arial"/>
        </w:rPr>
        <w:t xml:space="preserve">127 Penalty </w:t>
      </w:r>
      <w:r w:rsidR="007F227F">
        <w:rPr>
          <w:rFonts w:ascii="Arial" w:hAnsi="Arial" w:cs="Arial"/>
        </w:rPr>
        <w:t>U</w:t>
      </w:r>
      <w:r w:rsidR="00B132F0" w:rsidRPr="00F1381F">
        <w:rPr>
          <w:rFonts w:ascii="Arial" w:hAnsi="Arial" w:cs="Arial"/>
        </w:rPr>
        <w:t>nits</w:t>
      </w:r>
      <w:r w:rsidR="00F1381F">
        <w:rPr>
          <w:rFonts w:ascii="Arial" w:hAnsi="Arial" w:cs="Arial"/>
        </w:rPr>
        <w:t>,</w:t>
      </w:r>
      <w:r w:rsidR="0011134B">
        <w:rPr>
          <w:rFonts w:ascii="Arial" w:hAnsi="Arial" w:cs="Arial"/>
        </w:rPr>
        <w:t xml:space="preserve"> (</w:t>
      </w:r>
      <w:r w:rsidR="00F1381F">
        <w:rPr>
          <w:rFonts w:ascii="Arial" w:hAnsi="Arial" w:cs="Arial"/>
        </w:rPr>
        <w:t>Unit value of $154.00</w:t>
      </w:r>
      <w:r w:rsidR="0011134B">
        <w:rPr>
          <w:rFonts w:ascii="Arial" w:hAnsi="Arial" w:cs="Arial"/>
        </w:rPr>
        <w:t xml:space="preserve">) which equates to </w:t>
      </w:r>
      <w:r w:rsidR="00F1381F">
        <w:rPr>
          <w:rFonts w:ascii="Arial" w:hAnsi="Arial" w:cs="Arial"/>
        </w:rPr>
        <w:t>$19,558.00</w:t>
      </w:r>
      <w:r w:rsidR="000778A1">
        <w:rPr>
          <w:rFonts w:ascii="Arial" w:hAnsi="Arial" w:cs="Arial"/>
        </w:rPr>
        <w:t>.</w:t>
      </w:r>
    </w:p>
    <w:p w:rsidR="00D17403" w:rsidRPr="000778A1" w:rsidRDefault="00D17403" w:rsidP="008E5F56">
      <w:pPr>
        <w:pStyle w:val="ListParagraph"/>
        <w:numPr>
          <w:ilvl w:val="0"/>
          <w:numId w:val="27"/>
        </w:numPr>
        <w:spacing w:after="200"/>
        <w:ind w:left="567" w:hanging="425"/>
        <w:jc w:val="both"/>
        <w:rPr>
          <w:rFonts w:ascii="Arial" w:hAnsi="Arial" w:cs="Arial"/>
        </w:rPr>
      </w:pPr>
      <w:r>
        <w:rPr>
          <w:rFonts w:ascii="Arial" w:hAnsi="Arial" w:cs="Arial"/>
        </w:rPr>
        <w:t xml:space="preserve">The amount is to be </w:t>
      </w:r>
      <w:r w:rsidRPr="000778A1">
        <w:rPr>
          <w:rFonts w:ascii="Arial" w:hAnsi="Arial" w:cs="Arial"/>
        </w:rPr>
        <w:t xml:space="preserve">paid in full </w:t>
      </w:r>
      <w:r w:rsidR="007F227F" w:rsidRPr="000778A1">
        <w:rPr>
          <w:rFonts w:ascii="Arial" w:hAnsi="Arial" w:cs="Arial"/>
        </w:rPr>
        <w:t xml:space="preserve">within </w:t>
      </w:r>
      <w:r w:rsidR="000778A1" w:rsidRPr="000778A1">
        <w:rPr>
          <w:rFonts w:ascii="Arial" w:hAnsi="Arial" w:cs="Arial"/>
        </w:rPr>
        <w:t>30</w:t>
      </w:r>
      <w:r w:rsidRPr="000778A1">
        <w:rPr>
          <w:rFonts w:ascii="Arial" w:hAnsi="Arial" w:cs="Arial"/>
        </w:rPr>
        <w:t xml:space="preserve"> days from </w:t>
      </w:r>
      <w:r w:rsidR="000778A1">
        <w:rPr>
          <w:rFonts w:ascii="Arial" w:hAnsi="Arial" w:cs="Arial"/>
        </w:rPr>
        <w:t>the date of the decision.</w:t>
      </w:r>
      <w:r w:rsidRPr="000778A1">
        <w:rPr>
          <w:rFonts w:ascii="Arial" w:hAnsi="Arial" w:cs="Arial"/>
        </w:rPr>
        <w:t xml:space="preserve"> </w:t>
      </w:r>
    </w:p>
    <w:p w:rsidR="008E5F56" w:rsidRPr="00F1381F" w:rsidRDefault="00856592" w:rsidP="00856592">
      <w:pPr>
        <w:spacing w:line="240" w:lineRule="atLeast"/>
        <w:ind w:left="-142" w:hanging="426"/>
        <w:jc w:val="both"/>
        <w:rPr>
          <w:rFonts w:ascii="Arial" w:hAnsi="Arial" w:cs="Arial"/>
          <w:b/>
        </w:rPr>
      </w:pPr>
      <w:r>
        <w:rPr>
          <w:rFonts w:ascii="Arial" w:hAnsi="Arial" w:cs="Arial"/>
          <w:b/>
          <w:noProof/>
        </w:rPr>
        <w:drawing>
          <wp:inline distT="0" distB="0" distL="0" distR="0">
            <wp:extent cx="2636875" cy="100217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 Signature.png"/>
                    <pic:cNvPicPr/>
                  </pic:nvPicPr>
                  <pic:blipFill>
                    <a:blip r:embed="rId8">
                      <a:extLst>
                        <a:ext uri="{28A0092B-C50C-407E-A947-70E740481C1C}">
                          <a14:useLocalDpi xmlns:a14="http://schemas.microsoft.com/office/drawing/2010/main" val="0"/>
                        </a:ext>
                      </a:extLst>
                    </a:blip>
                    <a:stretch>
                      <a:fillRect/>
                    </a:stretch>
                  </pic:blipFill>
                  <pic:spPr>
                    <a:xfrm>
                      <a:off x="0" y="0"/>
                      <a:ext cx="2717010" cy="1032634"/>
                    </a:xfrm>
                    <a:prstGeom prst="rect">
                      <a:avLst/>
                    </a:prstGeom>
                  </pic:spPr>
                </pic:pic>
              </a:graphicData>
            </a:graphic>
          </wp:inline>
        </w:drawing>
      </w:r>
    </w:p>
    <w:p w:rsidR="002C6BB7" w:rsidRPr="00F1381F" w:rsidRDefault="00F1381F" w:rsidP="008E5F56">
      <w:pPr>
        <w:spacing w:line="240" w:lineRule="atLeast"/>
        <w:ind w:left="426" w:hanging="426"/>
        <w:jc w:val="both"/>
        <w:rPr>
          <w:rFonts w:ascii="Arial" w:hAnsi="Arial" w:cs="Arial"/>
          <w:b/>
        </w:rPr>
      </w:pPr>
      <w:r>
        <w:rPr>
          <w:rFonts w:ascii="Arial" w:hAnsi="Arial" w:cs="Arial"/>
          <w:b/>
        </w:rPr>
        <w:t>John McBride</w:t>
      </w:r>
    </w:p>
    <w:p w:rsidR="002C6BB7" w:rsidRPr="00F1381F" w:rsidRDefault="00F1381F" w:rsidP="008E5F56">
      <w:pPr>
        <w:ind w:left="426" w:hanging="426"/>
        <w:jc w:val="both"/>
        <w:rPr>
          <w:rFonts w:ascii="Arial" w:hAnsi="Arial" w:cs="Arial"/>
        </w:rPr>
      </w:pPr>
      <w:r>
        <w:rPr>
          <w:rFonts w:ascii="Arial" w:hAnsi="Arial" w:cs="Arial"/>
        </w:rPr>
        <w:t>Chairperson</w:t>
      </w:r>
    </w:p>
    <w:p w:rsidR="008E5F56" w:rsidRPr="00F1381F" w:rsidRDefault="008E5F56" w:rsidP="008E5F56">
      <w:pPr>
        <w:spacing w:line="240" w:lineRule="atLeast"/>
        <w:jc w:val="both"/>
        <w:rPr>
          <w:rFonts w:ascii="Arial" w:hAnsi="Arial" w:cs="Arial"/>
        </w:rPr>
      </w:pPr>
      <w:r w:rsidRPr="00F1381F">
        <w:rPr>
          <w:rFonts w:ascii="Arial" w:hAnsi="Arial" w:cs="Arial"/>
        </w:rPr>
        <w:t>Racing Commission</w:t>
      </w:r>
    </w:p>
    <w:p w:rsidR="008E5F56" w:rsidRPr="00F1381F" w:rsidRDefault="008E5F56" w:rsidP="008E5F56">
      <w:pPr>
        <w:spacing w:line="240" w:lineRule="atLeast"/>
        <w:ind w:left="426" w:hanging="426"/>
        <w:jc w:val="both"/>
        <w:rPr>
          <w:rFonts w:ascii="Arial" w:hAnsi="Arial" w:cs="Arial"/>
        </w:rPr>
      </w:pPr>
    </w:p>
    <w:p w:rsidR="008707D3" w:rsidRPr="008E5F56" w:rsidRDefault="00856592" w:rsidP="008E5F56">
      <w:pPr>
        <w:spacing w:line="240" w:lineRule="atLeast"/>
        <w:ind w:left="426" w:hanging="426"/>
        <w:jc w:val="both"/>
        <w:rPr>
          <w:rFonts w:ascii="Arial" w:hAnsi="Arial" w:cs="Arial"/>
        </w:rPr>
      </w:pPr>
      <w:r>
        <w:rPr>
          <w:rFonts w:ascii="Arial" w:hAnsi="Arial" w:cs="Arial"/>
        </w:rPr>
        <w:t xml:space="preserve">14 </w:t>
      </w:r>
      <w:r w:rsidR="00F1381F">
        <w:rPr>
          <w:rFonts w:ascii="Arial" w:hAnsi="Arial" w:cs="Arial"/>
        </w:rPr>
        <w:t>May 2018</w:t>
      </w:r>
    </w:p>
    <w:sectPr w:rsidR="008707D3" w:rsidRPr="008E5F56" w:rsidSect="00313A54">
      <w:headerReference w:type="even" r:id="rId9"/>
      <w:headerReference w:type="default" r:id="rId10"/>
      <w:headerReference w:type="first" r:id="rId11"/>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CE9" w:rsidRDefault="00442CE9">
      <w:r>
        <w:separator/>
      </w:r>
    </w:p>
  </w:endnote>
  <w:endnote w:type="continuationSeparator" w:id="0">
    <w:p w:rsidR="00442CE9" w:rsidRDefault="0044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CE9" w:rsidRDefault="00442CE9">
      <w:r>
        <w:separator/>
      </w:r>
    </w:p>
  </w:footnote>
  <w:footnote w:type="continuationSeparator" w:id="0">
    <w:p w:rsidR="00442CE9" w:rsidRDefault="00442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856592">
          <w:rPr>
            <w:rFonts w:ascii="Arial" w:hAnsi="Arial" w:cs="Arial"/>
            <w:noProof/>
          </w:rPr>
          <w:t>3</w:t>
        </w:r>
        <w:r w:rsidRPr="00614B00">
          <w:rPr>
            <w:rFonts w:ascii="Arial" w:hAnsi="Arial" w:cs="Arial"/>
            <w:noProof/>
          </w:rPr>
          <w:fldChar w:fldCharType="end"/>
        </w:r>
      </w:p>
    </w:sdtContent>
  </w:sdt>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56" w:rsidRDefault="008E5F56" w:rsidP="003B38E2">
    <w:pPr>
      <w:jc w:val="center"/>
      <w:rPr>
        <w:rFonts w:ascii="Arial" w:hAnsi="Arial"/>
        <w:b/>
        <w:sz w:val="32"/>
      </w:rPr>
    </w:pPr>
  </w:p>
  <w:p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DD827DE"/>
    <w:multiLevelType w:val="hybridMultilevel"/>
    <w:tmpl w:val="4E7C3FF0"/>
    <w:lvl w:ilvl="0" w:tplc="45FE9B0C">
      <w:start w:val="1"/>
      <w:numFmt w:val="decimal"/>
      <w:lvlText w:val="%1."/>
      <w:lvlJc w:val="left"/>
      <w:pPr>
        <w:ind w:left="152" w:hanging="360"/>
      </w:pPr>
      <w:rPr>
        <w:b w:val="0"/>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8"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2"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2"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6"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6"/>
  </w:num>
  <w:num w:numId="5">
    <w:abstractNumId w:val="20"/>
  </w:num>
  <w:num w:numId="6">
    <w:abstractNumId w:val="23"/>
  </w:num>
  <w:num w:numId="7">
    <w:abstractNumId w:val="17"/>
  </w:num>
  <w:num w:numId="8">
    <w:abstractNumId w:val="0"/>
  </w:num>
  <w:num w:numId="9">
    <w:abstractNumId w:val="25"/>
  </w:num>
  <w:num w:numId="10">
    <w:abstractNumId w:val="16"/>
  </w:num>
  <w:num w:numId="11">
    <w:abstractNumId w:val="2"/>
  </w:num>
  <w:num w:numId="12">
    <w:abstractNumId w:val="3"/>
  </w:num>
  <w:num w:numId="13">
    <w:abstractNumId w:val="15"/>
  </w:num>
  <w:num w:numId="14">
    <w:abstractNumId w:val="18"/>
  </w:num>
  <w:num w:numId="15">
    <w:abstractNumId w:val="1"/>
  </w:num>
  <w:num w:numId="16">
    <w:abstractNumId w:val="12"/>
  </w:num>
  <w:num w:numId="17">
    <w:abstractNumId w:val="4"/>
  </w:num>
  <w:num w:numId="18">
    <w:abstractNumId w:val="5"/>
  </w:num>
  <w:num w:numId="19">
    <w:abstractNumId w:val="19"/>
  </w:num>
  <w:num w:numId="20">
    <w:abstractNumId w:val="22"/>
  </w:num>
  <w:num w:numId="21">
    <w:abstractNumId w:val="9"/>
  </w:num>
  <w:num w:numId="22">
    <w:abstractNumId w:val="27"/>
  </w:num>
  <w:num w:numId="23">
    <w:abstractNumId w:val="26"/>
  </w:num>
  <w:num w:numId="24">
    <w:abstractNumId w:val="24"/>
  </w:num>
  <w:num w:numId="25">
    <w:abstractNumId w:val="14"/>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B1E"/>
    <w:rsid w:val="00000D37"/>
    <w:rsid w:val="000020F8"/>
    <w:rsid w:val="000048F3"/>
    <w:rsid w:val="00020858"/>
    <w:rsid w:val="00031899"/>
    <w:rsid w:val="000328F2"/>
    <w:rsid w:val="00034186"/>
    <w:rsid w:val="00035446"/>
    <w:rsid w:val="00043F15"/>
    <w:rsid w:val="00053D92"/>
    <w:rsid w:val="0005594F"/>
    <w:rsid w:val="00055A44"/>
    <w:rsid w:val="00060698"/>
    <w:rsid w:val="00063AC0"/>
    <w:rsid w:val="0006656F"/>
    <w:rsid w:val="00066AE6"/>
    <w:rsid w:val="0007039C"/>
    <w:rsid w:val="000716C2"/>
    <w:rsid w:val="000778A1"/>
    <w:rsid w:val="000808B9"/>
    <w:rsid w:val="00082CE5"/>
    <w:rsid w:val="000836FC"/>
    <w:rsid w:val="00091732"/>
    <w:rsid w:val="00095079"/>
    <w:rsid w:val="000A71E5"/>
    <w:rsid w:val="000B5CAA"/>
    <w:rsid w:val="000E1540"/>
    <w:rsid w:val="000F0BFB"/>
    <w:rsid w:val="000F0D1B"/>
    <w:rsid w:val="00102517"/>
    <w:rsid w:val="00104565"/>
    <w:rsid w:val="001106D6"/>
    <w:rsid w:val="0011134B"/>
    <w:rsid w:val="0012027A"/>
    <w:rsid w:val="00126EF4"/>
    <w:rsid w:val="0012714B"/>
    <w:rsid w:val="001304C4"/>
    <w:rsid w:val="00140933"/>
    <w:rsid w:val="001444A8"/>
    <w:rsid w:val="001666DE"/>
    <w:rsid w:val="00170322"/>
    <w:rsid w:val="00172D59"/>
    <w:rsid w:val="00180CE5"/>
    <w:rsid w:val="00184F2E"/>
    <w:rsid w:val="00191C7C"/>
    <w:rsid w:val="00192903"/>
    <w:rsid w:val="00194058"/>
    <w:rsid w:val="001964B9"/>
    <w:rsid w:val="001A6837"/>
    <w:rsid w:val="001C03C0"/>
    <w:rsid w:val="001C0C8C"/>
    <w:rsid w:val="001C2DD6"/>
    <w:rsid w:val="001D6307"/>
    <w:rsid w:val="001D6966"/>
    <w:rsid w:val="001F2768"/>
    <w:rsid w:val="001F27BD"/>
    <w:rsid w:val="001F335D"/>
    <w:rsid w:val="00200E71"/>
    <w:rsid w:val="00201E71"/>
    <w:rsid w:val="00203D7E"/>
    <w:rsid w:val="00204481"/>
    <w:rsid w:val="00206E6E"/>
    <w:rsid w:val="00211CEE"/>
    <w:rsid w:val="00220817"/>
    <w:rsid w:val="00225466"/>
    <w:rsid w:val="002339C1"/>
    <w:rsid w:val="00244EA7"/>
    <w:rsid w:val="00254409"/>
    <w:rsid w:val="00254D9A"/>
    <w:rsid w:val="00262155"/>
    <w:rsid w:val="002746AA"/>
    <w:rsid w:val="00277AE9"/>
    <w:rsid w:val="002825AB"/>
    <w:rsid w:val="00287E01"/>
    <w:rsid w:val="002A25AA"/>
    <w:rsid w:val="002A63CC"/>
    <w:rsid w:val="002B6BBF"/>
    <w:rsid w:val="002C0774"/>
    <w:rsid w:val="002C11C6"/>
    <w:rsid w:val="002C46C5"/>
    <w:rsid w:val="002C6BB7"/>
    <w:rsid w:val="002D68C6"/>
    <w:rsid w:val="002D7FA6"/>
    <w:rsid w:val="002E6113"/>
    <w:rsid w:val="002F03D5"/>
    <w:rsid w:val="002F0E22"/>
    <w:rsid w:val="002F720B"/>
    <w:rsid w:val="00311798"/>
    <w:rsid w:val="00313A54"/>
    <w:rsid w:val="00320DA3"/>
    <w:rsid w:val="00334303"/>
    <w:rsid w:val="00340E1B"/>
    <w:rsid w:val="00341AC5"/>
    <w:rsid w:val="003502BB"/>
    <w:rsid w:val="00352D6D"/>
    <w:rsid w:val="00355742"/>
    <w:rsid w:val="00357B7A"/>
    <w:rsid w:val="0039542A"/>
    <w:rsid w:val="003A37FE"/>
    <w:rsid w:val="003A3E83"/>
    <w:rsid w:val="003B38E2"/>
    <w:rsid w:val="003B3C8B"/>
    <w:rsid w:val="003B7D0B"/>
    <w:rsid w:val="003C2416"/>
    <w:rsid w:val="003C4E27"/>
    <w:rsid w:val="003E4F8E"/>
    <w:rsid w:val="003E507B"/>
    <w:rsid w:val="003E5CA2"/>
    <w:rsid w:val="003F0044"/>
    <w:rsid w:val="003F21C2"/>
    <w:rsid w:val="003F35EB"/>
    <w:rsid w:val="003F7E8F"/>
    <w:rsid w:val="004028ED"/>
    <w:rsid w:val="00403E6D"/>
    <w:rsid w:val="004124E8"/>
    <w:rsid w:val="00423AFA"/>
    <w:rsid w:val="004262AB"/>
    <w:rsid w:val="0042631D"/>
    <w:rsid w:val="004338E2"/>
    <w:rsid w:val="00442CE9"/>
    <w:rsid w:val="00454068"/>
    <w:rsid w:val="004717FF"/>
    <w:rsid w:val="00480975"/>
    <w:rsid w:val="00484CB4"/>
    <w:rsid w:val="004B100C"/>
    <w:rsid w:val="004B422E"/>
    <w:rsid w:val="004B46E4"/>
    <w:rsid w:val="004D373A"/>
    <w:rsid w:val="004E575C"/>
    <w:rsid w:val="004F177E"/>
    <w:rsid w:val="004F33F5"/>
    <w:rsid w:val="004F6F13"/>
    <w:rsid w:val="00511172"/>
    <w:rsid w:val="005115E2"/>
    <w:rsid w:val="00517D0F"/>
    <w:rsid w:val="005223B7"/>
    <w:rsid w:val="005306D6"/>
    <w:rsid w:val="00530C3A"/>
    <w:rsid w:val="00532A8E"/>
    <w:rsid w:val="00533549"/>
    <w:rsid w:val="00536848"/>
    <w:rsid w:val="005417CB"/>
    <w:rsid w:val="00550AC8"/>
    <w:rsid w:val="005717A0"/>
    <w:rsid w:val="00572F93"/>
    <w:rsid w:val="00573529"/>
    <w:rsid w:val="005774A9"/>
    <w:rsid w:val="00583C8A"/>
    <w:rsid w:val="00594B96"/>
    <w:rsid w:val="0059774E"/>
    <w:rsid w:val="00597997"/>
    <w:rsid w:val="005A5E6A"/>
    <w:rsid w:val="005B4978"/>
    <w:rsid w:val="005C38DC"/>
    <w:rsid w:val="005C403D"/>
    <w:rsid w:val="005D116B"/>
    <w:rsid w:val="005D5F2F"/>
    <w:rsid w:val="005F1469"/>
    <w:rsid w:val="005F1D75"/>
    <w:rsid w:val="005F725E"/>
    <w:rsid w:val="00612471"/>
    <w:rsid w:val="00614B00"/>
    <w:rsid w:val="00615992"/>
    <w:rsid w:val="00624E09"/>
    <w:rsid w:val="0063050D"/>
    <w:rsid w:val="00633D51"/>
    <w:rsid w:val="00634062"/>
    <w:rsid w:val="00647E03"/>
    <w:rsid w:val="00651E03"/>
    <w:rsid w:val="00666D2D"/>
    <w:rsid w:val="006724B6"/>
    <w:rsid w:val="00682899"/>
    <w:rsid w:val="00682C3C"/>
    <w:rsid w:val="00687DC7"/>
    <w:rsid w:val="00692435"/>
    <w:rsid w:val="006A7AED"/>
    <w:rsid w:val="006B6954"/>
    <w:rsid w:val="006C09A0"/>
    <w:rsid w:val="006C6883"/>
    <w:rsid w:val="006D05ED"/>
    <w:rsid w:val="006D06D6"/>
    <w:rsid w:val="007010AC"/>
    <w:rsid w:val="007046C6"/>
    <w:rsid w:val="00712274"/>
    <w:rsid w:val="00712415"/>
    <w:rsid w:val="00714117"/>
    <w:rsid w:val="00714A70"/>
    <w:rsid w:val="00714F14"/>
    <w:rsid w:val="00720AD8"/>
    <w:rsid w:val="00720E38"/>
    <w:rsid w:val="00735AB3"/>
    <w:rsid w:val="00741C28"/>
    <w:rsid w:val="00742D00"/>
    <w:rsid w:val="0075697E"/>
    <w:rsid w:val="0076342E"/>
    <w:rsid w:val="007635FA"/>
    <w:rsid w:val="00763830"/>
    <w:rsid w:val="00770B78"/>
    <w:rsid w:val="00774D75"/>
    <w:rsid w:val="00782B0F"/>
    <w:rsid w:val="007868AF"/>
    <w:rsid w:val="00792389"/>
    <w:rsid w:val="007B0F27"/>
    <w:rsid w:val="007B7735"/>
    <w:rsid w:val="007D15A0"/>
    <w:rsid w:val="007E0568"/>
    <w:rsid w:val="007E7020"/>
    <w:rsid w:val="007F227F"/>
    <w:rsid w:val="00803403"/>
    <w:rsid w:val="008132FB"/>
    <w:rsid w:val="00817FA8"/>
    <w:rsid w:val="00821B56"/>
    <w:rsid w:val="008243E1"/>
    <w:rsid w:val="00824D04"/>
    <w:rsid w:val="0084585F"/>
    <w:rsid w:val="00850F35"/>
    <w:rsid w:val="00851D26"/>
    <w:rsid w:val="00853312"/>
    <w:rsid w:val="00856592"/>
    <w:rsid w:val="00861250"/>
    <w:rsid w:val="008707D3"/>
    <w:rsid w:val="008841FF"/>
    <w:rsid w:val="00884C6E"/>
    <w:rsid w:val="008968EA"/>
    <w:rsid w:val="008A50E8"/>
    <w:rsid w:val="008B1E13"/>
    <w:rsid w:val="008B6592"/>
    <w:rsid w:val="008D5E6F"/>
    <w:rsid w:val="008D711D"/>
    <w:rsid w:val="008E1DAA"/>
    <w:rsid w:val="008E4D7C"/>
    <w:rsid w:val="008E5F56"/>
    <w:rsid w:val="008E6649"/>
    <w:rsid w:val="008F3193"/>
    <w:rsid w:val="00903418"/>
    <w:rsid w:val="00903E87"/>
    <w:rsid w:val="00923C67"/>
    <w:rsid w:val="00930358"/>
    <w:rsid w:val="00933C41"/>
    <w:rsid w:val="009415E3"/>
    <w:rsid w:val="00956916"/>
    <w:rsid w:val="00961A91"/>
    <w:rsid w:val="00972DE9"/>
    <w:rsid w:val="00974EEC"/>
    <w:rsid w:val="00976CC3"/>
    <w:rsid w:val="00990D5A"/>
    <w:rsid w:val="00992F18"/>
    <w:rsid w:val="00993059"/>
    <w:rsid w:val="00993B76"/>
    <w:rsid w:val="009A20E6"/>
    <w:rsid w:val="009A2184"/>
    <w:rsid w:val="009A6124"/>
    <w:rsid w:val="009B6BCE"/>
    <w:rsid w:val="009E27DE"/>
    <w:rsid w:val="009E2C01"/>
    <w:rsid w:val="009E7B70"/>
    <w:rsid w:val="00A07D57"/>
    <w:rsid w:val="00A10C4F"/>
    <w:rsid w:val="00A143D8"/>
    <w:rsid w:val="00A179CF"/>
    <w:rsid w:val="00A300E9"/>
    <w:rsid w:val="00A3148D"/>
    <w:rsid w:val="00A467CA"/>
    <w:rsid w:val="00A5076A"/>
    <w:rsid w:val="00A520B3"/>
    <w:rsid w:val="00A85362"/>
    <w:rsid w:val="00A86E47"/>
    <w:rsid w:val="00A94982"/>
    <w:rsid w:val="00AA05C2"/>
    <w:rsid w:val="00AA19E5"/>
    <w:rsid w:val="00AA1AD2"/>
    <w:rsid w:val="00AB16D5"/>
    <w:rsid w:val="00AB3FA2"/>
    <w:rsid w:val="00AB4D34"/>
    <w:rsid w:val="00AC6516"/>
    <w:rsid w:val="00AC770A"/>
    <w:rsid w:val="00AD0566"/>
    <w:rsid w:val="00AD0F9C"/>
    <w:rsid w:val="00AD7B16"/>
    <w:rsid w:val="00AE3ED6"/>
    <w:rsid w:val="00AF4879"/>
    <w:rsid w:val="00B00073"/>
    <w:rsid w:val="00B04326"/>
    <w:rsid w:val="00B04C28"/>
    <w:rsid w:val="00B132F0"/>
    <w:rsid w:val="00B1590D"/>
    <w:rsid w:val="00B16B84"/>
    <w:rsid w:val="00B41D00"/>
    <w:rsid w:val="00B502C4"/>
    <w:rsid w:val="00B50B06"/>
    <w:rsid w:val="00B50FAB"/>
    <w:rsid w:val="00B52D3C"/>
    <w:rsid w:val="00B60D8B"/>
    <w:rsid w:val="00B760BD"/>
    <w:rsid w:val="00B92758"/>
    <w:rsid w:val="00BC79A2"/>
    <w:rsid w:val="00BD3B4B"/>
    <w:rsid w:val="00BD67DF"/>
    <w:rsid w:val="00BE3A88"/>
    <w:rsid w:val="00C02779"/>
    <w:rsid w:val="00C13536"/>
    <w:rsid w:val="00C300AF"/>
    <w:rsid w:val="00C32F2B"/>
    <w:rsid w:val="00C347CB"/>
    <w:rsid w:val="00C3552C"/>
    <w:rsid w:val="00C407E1"/>
    <w:rsid w:val="00C40CEB"/>
    <w:rsid w:val="00C44264"/>
    <w:rsid w:val="00C5025D"/>
    <w:rsid w:val="00C5070C"/>
    <w:rsid w:val="00C60382"/>
    <w:rsid w:val="00C725DD"/>
    <w:rsid w:val="00C735CA"/>
    <w:rsid w:val="00C73E51"/>
    <w:rsid w:val="00C817B3"/>
    <w:rsid w:val="00C90498"/>
    <w:rsid w:val="00C921AB"/>
    <w:rsid w:val="00C971D3"/>
    <w:rsid w:val="00CA530C"/>
    <w:rsid w:val="00CA53CE"/>
    <w:rsid w:val="00CB1FB5"/>
    <w:rsid w:val="00CB2D75"/>
    <w:rsid w:val="00CB49CF"/>
    <w:rsid w:val="00CC0F37"/>
    <w:rsid w:val="00CC1E53"/>
    <w:rsid w:val="00CD665C"/>
    <w:rsid w:val="00CE6D02"/>
    <w:rsid w:val="00CF2AE7"/>
    <w:rsid w:val="00CF3964"/>
    <w:rsid w:val="00CF3A5D"/>
    <w:rsid w:val="00CF6AE3"/>
    <w:rsid w:val="00D01945"/>
    <w:rsid w:val="00D0480A"/>
    <w:rsid w:val="00D07B98"/>
    <w:rsid w:val="00D1617A"/>
    <w:rsid w:val="00D17403"/>
    <w:rsid w:val="00D3052E"/>
    <w:rsid w:val="00D33565"/>
    <w:rsid w:val="00D515AF"/>
    <w:rsid w:val="00D54C0A"/>
    <w:rsid w:val="00D64D21"/>
    <w:rsid w:val="00D75F7A"/>
    <w:rsid w:val="00D76980"/>
    <w:rsid w:val="00D81BCB"/>
    <w:rsid w:val="00DA37E9"/>
    <w:rsid w:val="00DB64C1"/>
    <w:rsid w:val="00DB77E4"/>
    <w:rsid w:val="00DC6365"/>
    <w:rsid w:val="00DC645C"/>
    <w:rsid w:val="00DE0C6D"/>
    <w:rsid w:val="00DE3F5F"/>
    <w:rsid w:val="00DE4C5C"/>
    <w:rsid w:val="00DF3696"/>
    <w:rsid w:val="00DF4215"/>
    <w:rsid w:val="00E0130B"/>
    <w:rsid w:val="00E023C4"/>
    <w:rsid w:val="00E05510"/>
    <w:rsid w:val="00E05D93"/>
    <w:rsid w:val="00E0781D"/>
    <w:rsid w:val="00E20D8C"/>
    <w:rsid w:val="00E222D9"/>
    <w:rsid w:val="00E30D0A"/>
    <w:rsid w:val="00E44451"/>
    <w:rsid w:val="00E64F46"/>
    <w:rsid w:val="00E658F2"/>
    <w:rsid w:val="00E70BF8"/>
    <w:rsid w:val="00E735FB"/>
    <w:rsid w:val="00E9545F"/>
    <w:rsid w:val="00E95BC9"/>
    <w:rsid w:val="00EA2275"/>
    <w:rsid w:val="00EA3F29"/>
    <w:rsid w:val="00EA606F"/>
    <w:rsid w:val="00EA65EF"/>
    <w:rsid w:val="00EA75DF"/>
    <w:rsid w:val="00EB0E4C"/>
    <w:rsid w:val="00EB4666"/>
    <w:rsid w:val="00ED6AC5"/>
    <w:rsid w:val="00EE14D6"/>
    <w:rsid w:val="00EF3278"/>
    <w:rsid w:val="00EF7574"/>
    <w:rsid w:val="00F0254E"/>
    <w:rsid w:val="00F06E17"/>
    <w:rsid w:val="00F11069"/>
    <w:rsid w:val="00F1381F"/>
    <w:rsid w:val="00F27918"/>
    <w:rsid w:val="00F36370"/>
    <w:rsid w:val="00F74D1D"/>
    <w:rsid w:val="00F91237"/>
    <w:rsid w:val="00F914E2"/>
    <w:rsid w:val="00F94AEF"/>
    <w:rsid w:val="00F94C5D"/>
    <w:rsid w:val="00FA095C"/>
    <w:rsid w:val="00FA3B90"/>
    <w:rsid w:val="00FB7BF2"/>
    <w:rsid w:val="00FC22BE"/>
    <w:rsid w:val="00FC33D6"/>
    <w:rsid w:val="00FD1314"/>
    <w:rsid w:val="00FD5796"/>
    <w:rsid w:val="00FD5946"/>
    <w:rsid w:val="00FE424B"/>
    <w:rsid w:val="00FF0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8B8AFC1-4733-4601-9AC0-85A00DEE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AF0F5-06E3-40A7-8DFC-35A896F6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988</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5</cp:revision>
  <cp:lastPrinted>2014-04-22T03:39:00Z</cp:lastPrinted>
  <dcterms:created xsi:type="dcterms:W3CDTF">2018-05-10T04:12:00Z</dcterms:created>
  <dcterms:modified xsi:type="dcterms:W3CDTF">2018-05-14T01:03:00Z</dcterms:modified>
</cp:coreProperties>
</file>