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2D36F" w14:textId="77777777" w:rsidR="003B38E2" w:rsidRPr="00C26AA1" w:rsidRDefault="003B38E2" w:rsidP="00770B78">
      <w:pPr>
        <w:keepNext/>
        <w:pBdr>
          <w:bottom w:val="single" w:sz="12" w:space="6" w:color="auto"/>
        </w:pBdr>
        <w:spacing w:after="120" w:line="360" w:lineRule="auto"/>
        <w:jc w:val="center"/>
        <w:outlineLvl w:val="0"/>
        <w:rPr>
          <w:rFonts w:ascii="Arial" w:hAnsi="Arial"/>
          <w:b/>
          <w:bCs/>
          <w:kern w:val="32"/>
          <w:sz w:val="32"/>
          <w:szCs w:val="32"/>
        </w:rPr>
      </w:pPr>
      <w:r w:rsidRPr="00C26AA1">
        <w:rPr>
          <w:rFonts w:ascii="Arial" w:hAnsi="Arial"/>
          <w:b/>
          <w:bCs/>
          <w:kern w:val="32"/>
          <w:sz w:val="32"/>
          <w:szCs w:val="32"/>
        </w:rPr>
        <w:t>Reasons for Decision</w:t>
      </w:r>
    </w:p>
    <w:p w14:paraId="30A62B7B" w14:textId="007C832F" w:rsidR="00DB64C1" w:rsidRPr="005F725E" w:rsidRDefault="00055A44" w:rsidP="003B38E2">
      <w:pPr>
        <w:overflowPunct w:val="0"/>
        <w:autoSpaceDE w:val="0"/>
        <w:autoSpaceDN w:val="0"/>
        <w:adjustRightInd w:val="0"/>
        <w:spacing w:after="200"/>
        <w:ind w:left="2835" w:hanging="2835"/>
        <w:outlineLvl w:val="0"/>
        <w:rPr>
          <w:rFonts w:ascii="Arial" w:hAnsi="Arial"/>
          <w:szCs w:val="20"/>
        </w:rPr>
      </w:pPr>
      <w:r>
        <w:rPr>
          <w:rFonts w:ascii="Arial" w:hAnsi="Arial"/>
          <w:b/>
          <w:szCs w:val="20"/>
        </w:rPr>
        <w:t>Complainant</w:t>
      </w:r>
      <w:r w:rsidR="00DB64C1">
        <w:rPr>
          <w:rFonts w:ascii="Arial" w:hAnsi="Arial"/>
          <w:b/>
          <w:szCs w:val="20"/>
        </w:rPr>
        <w:t>:</w:t>
      </w:r>
      <w:r w:rsidR="00DB64C1">
        <w:rPr>
          <w:rFonts w:ascii="Arial" w:hAnsi="Arial"/>
          <w:b/>
          <w:szCs w:val="20"/>
        </w:rPr>
        <w:tab/>
      </w:r>
      <w:r w:rsidR="000A4014" w:rsidRPr="000A4014">
        <w:rPr>
          <w:rFonts w:ascii="Arial" w:hAnsi="Arial"/>
          <w:szCs w:val="20"/>
        </w:rPr>
        <w:t>Mr</w:t>
      </w:r>
      <w:r w:rsidR="00875A83">
        <w:rPr>
          <w:rFonts w:ascii="Arial" w:hAnsi="Arial"/>
          <w:szCs w:val="20"/>
        </w:rPr>
        <w:t xml:space="preserve"> </w:t>
      </w:r>
      <w:r w:rsidR="00476122" w:rsidRPr="000A4014">
        <w:rPr>
          <w:rFonts w:ascii="Arial" w:hAnsi="Arial"/>
          <w:szCs w:val="20"/>
        </w:rPr>
        <w:t>T</w:t>
      </w:r>
    </w:p>
    <w:p w14:paraId="71DEE592" w14:textId="320FF3F1" w:rsidR="003B38E2" w:rsidRPr="005F725E" w:rsidRDefault="003B38E2" w:rsidP="003B38E2">
      <w:pPr>
        <w:overflowPunct w:val="0"/>
        <w:autoSpaceDE w:val="0"/>
        <w:autoSpaceDN w:val="0"/>
        <w:adjustRightInd w:val="0"/>
        <w:spacing w:after="200"/>
        <w:ind w:left="2835" w:hanging="2835"/>
        <w:outlineLvl w:val="0"/>
        <w:rPr>
          <w:rFonts w:ascii="Arial" w:hAnsi="Arial" w:cs="Arial"/>
          <w:lang w:val="en-GB"/>
        </w:rPr>
      </w:pPr>
      <w:r w:rsidRPr="00CE4353">
        <w:rPr>
          <w:rFonts w:ascii="Arial" w:hAnsi="Arial"/>
          <w:b/>
          <w:szCs w:val="20"/>
        </w:rPr>
        <w:t>Licensee</w:t>
      </w:r>
      <w:r w:rsidRPr="00C05A58">
        <w:rPr>
          <w:rFonts w:ascii="Arial" w:hAnsi="Arial" w:cs="Arial"/>
          <w:b/>
          <w:lang w:val="en-GB"/>
        </w:rPr>
        <w:t>:</w:t>
      </w:r>
      <w:r w:rsidR="00476122">
        <w:rPr>
          <w:rFonts w:ascii="Arial" w:hAnsi="Arial" w:cs="Arial"/>
          <w:b/>
          <w:lang w:val="en-GB"/>
        </w:rPr>
        <w:t xml:space="preserve"> </w:t>
      </w:r>
      <w:r w:rsidR="00476122">
        <w:rPr>
          <w:rFonts w:ascii="Arial" w:hAnsi="Arial" w:cs="Arial"/>
          <w:b/>
          <w:lang w:val="en-GB"/>
        </w:rPr>
        <w:tab/>
      </w:r>
      <w:r w:rsidR="00476122" w:rsidRPr="000A4014">
        <w:rPr>
          <w:rFonts w:ascii="Arial" w:hAnsi="Arial" w:cs="Arial"/>
          <w:lang w:val="en-GB"/>
        </w:rPr>
        <w:t>Sportsbet</w:t>
      </w:r>
      <w:r w:rsidR="000A4014" w:rsidRPr="000A4014">
        <w:rPr>
          <w:rFonts w:ascii="Arial" w:hAnsi="Arial" w:cs="Arial"/>
          <w:lang w:val="en-GB"/>
        </w:rPr>
        <w:t xml:space="preserve"> Pty Ltd</w:t>
      </w:r>
    </w:p>
    <w:p w14:paraId="5C065BCB" w14:textId="5C722010" w:rsidR="00476122" w:rsidRDefault="003B38E2" w:rsidP="00476122">
      <w:pPr>
        <w:spacing w:after="200"/>
        <w:ind w:left="2835" w:hanging="2835"/>
        <w:rPr>
          <w:rFonts w:ascii="Arial" w:hAnsi="Arial"/>
          <w:b/>
          <w:szCs w:val="20"/>
        </w:rPr>
      </w:pPr>
      <w:r w:rsidRPr="00CE4353">
        <w:rPr>
          <w:rFonts w:ascii="Arial" w:hAnsi="Arial"/>
          <w:b/>
          <w:szCs w:val="20"/>
        </w:rPr>
        <w:t>Proceedings</w:t>
      </w:r>
      <w:r w:rsidRPr="00C05A58">
        <w:rPr>
          <w:rFonts w:ascii="Arial" w:hAnsi="Arial" w:cs="Arial"/>
          <w:b/>
          <w:lang w:val="en-GB"/>
        </w:rPr>
        <w:t>:</w:t>
      </w:r>
      <w:r w:rsidRPr="00C05A58">
        <w:rPr>
          <w:rFonts w:ascii="Arial" w:hAnsi="Arial" w:cs="Arial"/>
          <w:b/>
          <w:lang w:val="en-GB"/>
        </w:rPr>
        <w:tab/>
      </w:r>
      <w:r w:rsidR="00AD0C46" w:rsidRPr="005463CA">
        <w:rPr>
          <w:rFonts w:ascii="Arial" w:hAnsi="Arial" w:cs="Arial"/>
        </w:rPr>
        <w:t>Pursu</w:t>
      </w:r>
      <w:r w:rsidR="00AD0C46">
        <w:rPr>
          <w:rFonts w:ascii="Arial" w:hAnsi="Arial" w:cs="Arial"/>
        </w:rPr>
        <w:t>ant t</w:t>
      </w:r>
      <w:r w:rsidR="00AD0C46" w:rsidRPr="005463CA">
        <w:rPr>
          <w:rFonts w:ascii="Arial" w:hAnsi="Arial" w:cs="Arial"/>
        </w:rPr>
        <w:t xml:space="preserve">o Section 85(4) </w:t>
      </w:r>
      <w:r w:rsidR="00AD0C46">
        <w:rPr>
          <w:rFonts w:ascii="Arial" w:hAnsi="Arial" w:cs="Arial"/>
        </w:rPr>
        <w:t>o</w:t>
      </w:r>
      <w:r w:rsidR="00AD0C46" w:rsidRPr="005463CA">
        <w:rPr>
          <w:rFonts w:ascii="Arial" w:hAnsi="Arial" w:cs="Arial"/>
        </w:rPr>
        <w:t xml:space="preserve">f </w:t>
      </w:r>
      <w:r w:rsidR="00AD0C46">
        <w:rPr>
          <w:rFonts w:ascii="Arial" w:hAnsi="Arial" w:cs="Arial"/>
        </w:rPr>
        <w:t>t</w:t>
      </w:r>
      <w:r w:rsidR="00AD0C46" w:rsidRPr="005463CA">
        <w:rPr>
          <w:rFonts w:ascii="Arial" w:hAnsi="Arial" w:cs="Arial"/>
        </w:rPr>
        <w:t xml:space="preserve">he </w:t>
      </w:r>
      <w:r w:rsidR="00AD0C46" w:rsidRPr="005463CA">
        <w:rPr>
          <w:rFonts w:ascii="Arial" w:hAnsi="Arial" w:cs="Arial"/>
          <w:i/>
        </w:rPr>
        <w:t xml:space="preserve">Racing </w:t>
      </w:r>
      <w:r w:rsidR="00AD0C46">
        <w:rPr>
          <w:rFonts w:ascii="Arial" w:hAnsi="Arial" w:cs="Arial"/>
          <w:i/>
        </w:rPr>
        <w:t>a</w:t>
      </w:r>
      <w:r w:rsidR="00AD0C46" w:rsidRPr="005463CA">
        <w:rPr>
          <w:rFonts w:ascii="Arial" w:hAnsi="Arial" w:cs="Arial"/>
          <w:i/>
        </w:rPr>
        <w:t xml:space="preserve">nd Betting </w:t>
      </w:r>
      <w:r w:rsidR="00AD0C46">
        <w:rPr>
          <w:rFonts w:ascii="Arial" w:hAnsi="Arial" w:cs="Arial"/>
          <w:i/>
        </w:rPr>
        <w:t>Act</w:t>
      </w:r>
      <w:r w:rsidR="00AD0C46" w:rsidRPr="005463CA">
        <w:rPr>
          <w:rFonts w:ascii="Arial" w:hAnsi="Arial" w:cs="Arial"/>
        </w:rPr>
        <w:t xml:space="preserve"> – Referral </w:t>
      </w:r>
      <w:r w:rsidR="00AD0C46">
        <w:rPr>
          <w:rFonts w:ascii="Arial" w:hAnsi="Arial" w:cs="Arial"/>
        </w:rPr>
        <w:t>o</w:t>
      </w:r>
      <w:r w:rsidR="00AD0C46" w:rsidRPr="005463CA">
        <w:rPr>
          <w:rFonts w:ascii="Arial" w:hAnsi="Arial" w:cs="Arial"/>
        </w:rPr>
        <w:t xml:space="preserve">f Dispute </w:t>
      </w:r>
      <w:r w:rsidR="00AD0C46">
        <w:rPr>
          <w:rFonts w:ascii="Arial" w:hAnsi="Arial" w:cs="Arial"/>
        </w:rPr>
        <w:t>t</w:t>
      </w:r>
      <w:r w:rsidR="00AD0C46" w:rsidRPr="005463CA">
        <w:rPr>
          <w:rFonts w:ascii="Arial" w:hAnsi="Arial" w:cs="Arial"/>
        </w:rPr>
        <w:t xml:space="preserve">o Racing Commission </w:t>
      </w:r>
      <w:r w:rsidR="00AD0C46">
        <w:rPr>
          <w:rFonts w:ascii="Arial" w:hAnsi="Arial" w:cs="Arial"/>
        </w:rPr>
        <w:t>f</w:t>
      </w:r>
      <w:r w:rsidR="00AD0C46" w:rsidRPr="005463CA">
        <w:rPr>
          <w:rFonts w:ascii="Arial" w:hAnsi="Arial" w:cs="Arial"/>
        </w:rPr>
        <w:t>or Determin</w:t>
      </w:r>
      <w:r w:rsidR="00AD0C46">
        <w:rPr>
          <w:rFonts w:ascii="Arial" w:hAnsi="Arial" w:cs="Arial"/>
        </w:rPr>
        <w:t>a</w:t>
      </w:r>
      <w:r w:rsidR="00AD0C46" w:rsidRPr="005463CA">
        <w:rPr>
          <w:rFonts w:ascii="Arial" w:hAnsi="Arial" w:cs="Arial"/>
        </w:rPr>
        <w:t>tion</w:t>
      </w:r>
    </w:p>
    <w:p w14:paraId="769981ED" w14:textId="6A776EED" w:rsidR="003E4F8E" w:rsidRPr="00476122" w:rsidRDefault="003B38E2" w:rsidP="000A4014">
      <w:pPr>
        <w:ind w:left="2835" w:hanging="2835"/>
        <w:rPr>
          <w:rFonts w:ascii="Arial" w:hAnsi="Arial" w:cs="Arial"/>
          <w:lang w:val="en-GB"/>
        </w:rPr>
      </w:pPr>
      <w:r>
        <w:rPr>
          <w:rFonts w:ascii="Arial" w:hAnsi="Arial"/>
          <w:b/>
          <w:szCs w:val="20"/>
        </w:rPr>
        <w:t>Heard Before</w:t>
      </w:r>
      <w:r w:rsidRPr="00C05A58">
        <w:rPr>
          <w:rFonts w:ascii="Arial" w:hAnsi="Arial" w:cs="Arial"/>
          <w:b/>
          <w:lang w:val="en-GB"/>
        </w:rPr>
        <w:t>:</w:t>
      </w:r>
      <w:r w:rsidRPr="00C05A58">
        <w:rPr>
          <w:rFonts w:ascii="Arial" w:hAnsi="Arial" w:cs="Arial"/>
          <w:b/>
          <w:lang w:val="en-GB"/>
        </w:rPr>
        <w:tab/>
      </w:r>
      <w:r w:rsidR="00476122" w:rsidRPr="00476122">
        <w:rPr>
          <w:rFonts w:ascii="Arial" w:hAnsi="Arial" w:cs="Arial"/>
          <w:lang w:val="en-GB"/>
        </w:rPr>
        <w:t>Andrew Maloney (Presiding Member)</w:t>
      </w:r>
    </w:p>
    <w:p w14:paraId="7A1A4BF1" w14:textId="1ED373AB" w:rsidR="008E5F56" w:rsidRPr="00476122" w:rsidRDefault="00DB64C1" w:rsidP="000A4014">
      <w:pPr>
        <w:ind w:left="2835" w:hanging="2835"/>
        <w:rPr>
          <w:rFonts w:ascii="Arial" w:hAnsi="Arial" w:cs="Arial"/>
        </w:rPr>
      </w:pPr>
      <w:r w:rsidRPr="00476122">
        <w:rPr>
          <w:rFonts w:ascii="Arial" w:hAnsi="Arial" w:cs="Arial"/>
          <w:b/>
        </w:rPr>
        <w:t>(on papers)</w:t>
      </w:r>
      <w:r w:rsidR="003E4F8E" w:rsidRPr="00476122">
        <w:rPr>
          <w:rFonts w:ascii="Arial" w:hAnsi="Arial" w:cs="Arial"/>
          <w:b/>
        </w:rPr>
        <w:tab/>
      </w:r>
      <w:r w:rsidR="00476122">
        <w:rPr>
          <w:rFonts w:ascii="Arial" w:hAnsi="Arial" w:cs="Arial"/>
        </w:rPr>
        <w:t>David Loy</w:t>
      </w:r>
    </w:p>
    <w:p w14:paraId="0375A850" w14:textId="7757358A" w:rsidR="005F725E" w:rsidRPr="00476122" w:rsidRDefault="003E4F8E" w:rsidP="00AD0C46">
      <w:pPr>
        <w:spacing w:after="200"/>
        <w:ind w:left="2835" w:hanging="2835"/>
        <w:rPr>
          <w:rFonts w:ascii="Arial" w:hAnsi="Arial" w:cs="Arial"/>
        </w:rPr>
      </w:pPr>
      <w:r w:rsidRPr="00476122">
        <w:rPr>
          <w:rFonts w:ascii="Arial" w:hAnsi="Arial" w:cs="Arial"/>
        </w:rPr>
        <w:tab/>
      </w:r>
      <w:r w:rsidR="00476122">
        <w:rPr>
          <w:rFonts w:ascii="Arial" w:hAnsi="Arial" w:cs="Arial"/>
        </w:rPr>
        <w:t>James McNally</w:t>
      </w:r>
    </w:p>
    <w:p w14:paraId="53C6B3F7" w14:textId="3214E836" w:rsidR="003B38E2" w:rsidRPr="005F725E" w:rsidRDefault="003B38E2" w:rsidP="003B38E2">
      <w:pPr>
        <w:spacing w:after="200"/>
        <w:ind w:left="2835" w:hanging="2835"/>
        <w:rPr>
          <w:rFonts w:ascii="Arial" w:hAnsi="Arial" w:cs="Arial"/>
        </w:rPr>
      </w:pPr>
      <w:r w:rsidRPr="00476122">
        <w:rPr>
          <w:rFonts w:ascii="Arial" w:hAnsi="Arial" w:cs="Arial"/>
          <w:b/>
        </w:rPr>
        <w:t xml:space="preserve">Date of </w:t>
      </w:r>
      <w:r w:rsidRPr="00476122">
        <w:rPr>
          <w:rFonts w:ascii="Arial" w:hAnsi="Arial"/>
          <w:b/>
          <w:szCs w:val="20"/>
        </w:rPr>
        <w:t>Decision</w:t>
      </w:r>
      <w:r w:rsidRPr="00476122">
        <w:rPr>
          <w:rFonts w:ascii="Arial" w:hAnsi="Arial" w:cs="Arial"/>
          <w:b/>
        </w:rPr>
        <w:t>:</w:t>
      </w:r>
      <w:r w:rsidRPr="00476122">
        <w:rPr>
          <w:rFonts w:ascii="Arial" w:hAnsi="Arial" w:cs="Arial"/>
          <w:b/>
        </w:rPr>
        <w:tab/>
      </w:r>
      <w:r w:rsidR="00AD0C46">
        <w:rPr>
          <w:rFonts w:ascii="Arial" w:hAnsi="Arial" w:cs="Arial"/>
        </w:rPr>
        <w:t>1 May 2018</w:t>
      </w:r>
    </w:p>
    <w:p w14:paraId="08F2FFB2" w14:textId="77777777" w:rsidR="003B38E2" w:rsidRPr="00A30195" w:rsidRDefault="003B38E2" w:rsidP="003B38E2">
      <w:pPr>
        <w:pStyle w:val="BottomLine"/>
      </w:pPr>
    </w:p>
    <w:p w14:paraId="6D4817E4" w14:textId="77777777" w:rsidR="0012027A" w:rsidRPr="008E5F56" w:rsidRDefault="008E5F56" w:rsidP="000A4014">
      <w:pPr>
        <w:pStyle w:val="Heading2"/>
        <w:spacing w:before="280" w:line="360" w:lineRule="auto"/>
        <w:rPr>
          <w:rFonts w:cs="Arial"/>
        </w:rPr>
      </w:pPr>
      <w:r w:rsidRPr="008E5F56">
        <w:rPr>
          <w:rFonts w:cs="Arial"/>
        </w:rPr>
        <w:t>Background</w:t>
      </w:r>
    </w:p>
    <w:p w14:paraId="3299D03E" w14:textId="68837058" w:rsidR="00A65A03" w:rsidRPr="00AD0C46" w:rsidRDefault="000A4014" w:rsidP="00AD0C46">
      <w:pPr>
        <w:pStyle w:val="Default"/>
        <w:numPr>
          <w:ilvl w:val="0"/>
          <w:numId w:val="29"/>
        </w:numPr>
        <w:jc w:val="both"/>
        <w:rPr>
          <w:rFonts w:eastAsiaTheme="minorHAnsi"/>
          <w:lang w:eastAsia="en-US"/>
        </w:rPr>
      </w:pPr>
      <w:r>
        <w:t>On 11 April 2017</w:t>
      </w:r>
      <w:r w:rsidR="00476122" w:rsidRPr="009061A8">
        <w:t xml:space="preserve">, pursuant to section 85 (4) of the </w:t>
      </w:r>
      <w:r w:rsidR="00476122" w:rsidRPr="009061A8">
        <w:rPr>
          <w:i/>
          <w:iCs/>
        </w:rPr>
        <w:t xml:space="preserve">Racing and Betting Act </w:t>
      </w:r>
      <w:r w:rsidR="00476122" w:rsidRPr="009061A8">
        <w:t xml:space="preserve">(the act) the complainant Mr </w:t>
      </w:r>
      <w:r w:rsidR="00875A83">
        <w:t>T</w:t>
      </w:r>
      <w:r w:rsidR="00476122" w:rsidRPr="009061A8">
        <w:t xml:space="preserve"> lodged a gambling dispute against </w:t>
      </w:r>
      <w:r w:rsidR="00A65A03">
        <w:t>Sportsbet (</w:t>
      </w:r>
      <w:r w:rsidR="00476122" w:rsidRPr="009061A8">
        <w:t>the bookmaker</w:t>
      </w:r>
      <w:r w:rsidR="00A65A03">
        <w:t>).</w:t>
      </w:r>
    </w:p>
    <w:p w14:paraId="0F6513A8" w14:textId="67ADED16" w:rsidR="00476122" w:rsidRPr="009061A8" w:rsidRDefault="00476122" w:rsidP="00AD0C46">
      <w:pPr>
        <w:pStyle w:val="Default"/>
        <w:jc w:val="both"/>
        <w:rPr>
          <w:rFonts w:eastAsiaTheme="minorHAnsi"/>
          <w:lang w:eastAsia="en-US"/>
        </w:rPr>
      </w:pPr>
    </w:p>
    <w:p w14:paraId="33AFE089" w14:textId="7F23EEF4" w:rsidR="00476122" w:rsidRPr="009061A8" w:rsidRDefault="00476122" w:rsidP="00AD0C46">
      <w:pPr>
        <w:pStyle w:val="ListParagraph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</w:t>
      </w:r>
      <w:r w:rsidR="00875A83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placed a wager</w:t>
      </w:r>
      <w:r w:rsidR="000A4014">
        <w:rPr>
          <w:rFonts w:ascii="Arial" w:hAnsi="Arial" w:cs="Arial"/>
        </w:rPr>
        <w:t xml:space="preserve">, via the telephone, on </w:t>
      </w:r>
      <w:r w:rsidRPr="009061A8">
        <w:rPr>
          <w:rFonts w:ascii="Arial" w:hAnsi="Arial" w:cs="Arial"/>
        </w:rPr>
        <w:t>2 April 2017, on the Port Adelaide v Fremantle AFL match.</w:t>
      </w:r>
    </w:p>
    <w:p w14:paraId="7D45ACB3" w14:textId="77777777" w:rsidR="00476122" w:rsidRPr="002839D6" w:rsidRDefault="00476122" w:rsidP="00AD0C4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4FF536C" w14:textId="166D4BDF" w:rsidR="00476122" w:rsidRPr="009061A8" w:rsidRDefault="00476122" w:rsidP="00AD0C46">
      <w:pPr>
        <w:pStyle w:val="ListParagraph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9061A8">
        <w:rPr>
          <w:rFonts w:ascii="Arial" w:hAnsi="Arial" w:cs="Arial"/>
        </w:rPr>
        <w:t>The event was the halftime/fulltime double with four (4) markets open at the time of the client placing the wager.</w:t>
      </w:r>
    </w:p>
    <w:p w14:paraId="023054F1" w14:textId="77777777" w:rsidR="00476122" w:rsidRDefault="00476122" w:rsidP="00AD0C4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3375B06" w14:textId="77777777" w:rsidR="00476122" w:rsidRPr="009061A8" w:rsidRDefault="00476122" w:rsidP="00AD0C46">
      <w:pPr>
        <w:pStyle w:val="ListParagraph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9061A8">
        <w:rPr>
          <w:rFonts w:ascii="Arial" w:hAnsi="Arial" w:cs="Arial"/>
        </w:rPr>
        <w:t>The four (4) markets that were open at the time were:</w:t>
      </w:r>
    </w:p>
    <w:p w14:paraId="4DABB4DF" w14:textId="77777777" w:rsidR="00476122" w:rsidRPr="002839D6" w:rsidRDefault="00476122" w:rsidP="00AD0C4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F46A8A0" w14:textId="5CBB31F5" w:rsidR="00476122" w:rsidRPr="000A4014" w:rsidRDefault="00476122" w:rsidP="00AD0C46">
      <w:pPr>
        <w:pStyle w:val="ListParagraph"/>
        <w:numPr>
          <w:ilvl w:val="1"/>
          <w:numId w:val="31"/>
        </w:numPr>
        <w:autoSpaceDE w:val="0"/>
        <w:autoSpaceDN w:val="0"/>
        <w:adjustRightInd w:val="0"/>
        <w:ind w:left="1276"/>
        <w:jc w:val="both"/>
        <w:rPr>
          <w:rFonts w:ascii="Arial" w:hAnsi="Arial" w:cs="Arial"/>
        </w:rPr>
      </w:pPr>
      <w:r w:rsidRPr="000A4014">
        <w:rPr>
          <w:rFonts w:ascii="Arial" w:hAnsi="Arial" w:cs="Arial"/>
        </w:rPr>
        <w:t>Port Adelaide winning at halftime and Fremantle winning at fulltime;</w:t>
      </w:r>
    </w:p>
    <w:p w14:paraId="64BFE541" w14:textId="7521EEFC" w:rsidR="00476122" w:rsidRPr="000A4014" w:rsidRDefault="00476122" w:rsidP="00AD0C46">
      <w:pPr>
        <w:pStyle w:val="ListParagraph"/>
        <w:numPr>
          <w:ilvl w:val="1"/>
          <w:numId w:val="31"/>
        </w:numPr>
        <w:autoSpaceDE w:val="0"/>
        <w:autoSpaceDN w:val="0"/>
        <w:adjustRightInd w:val="0"/>
        <w:ind w:left="1276"/>
        <w:jc w:val="both"/>
        <w:rPr>
          <w:rFonts w:ascii="Arial" w:hAnsi="Arial" w:cs="Arial"/>
        </w:rPr>
      </w:pPr>
      <w:r w:rsidRPr="000A4014">
        <w:rPr>
          <w:rFonts w:ascii="Arial" w:hAnsi="Arial" w:cs="Arial"/>
        </w:rPr>
        <w:t>Fremantle winning at halftime and Fremantle winning at fulltime;</w:t>
      </w:r>
    </w:p>
    <w:p w14:paraId="4EB9E53A" w14:textId="77777777" w:rsidR="000A4014" w:rsidRDefault="00476122" w:rsidP="00AD0C46">
      <w:pPr>
        <w:pStyle w:val="ListParagraph"/>
        <w:numPr>
          <w:ilvl w:val="1"/>
          <w:numId w:val="31"/>
        </w:numPr>
        <w:autoSpaceDE w:val="0"/>
        <w:autoSpaceDN w:val="0"/>
        <w:adjustRightInd w:val="0"/>
        <w:ind w:left="1276"/>
        <w:jc w:val="both"/>
        <w:rPr>
          <w:rFonts w:ascii="Arial" w:hAnsi="Arial" w:cs="Arial"/>
        </w:rPr>
      </w:pPr>
      <w:r w:rsidRPr="000A4014">
        <w:rPr>
          <w:rFonts w:ascii="Arial" w:hAnsi="Arial" w:cs="Arial"/>
        </w:rPr>
        <w:t>Fremantle winning at halftime and Port Adelaide winning at fulltime; and</w:t>
      </w:r>
    </w:p>
    <w:p w14:paraId="7041E73F" w14:textId="4C9BC0B4" w:rsidR="00476122" w:rsidRPr="000A4014" w:rsidRDefault="00476122" w:rsidP="00AD0C46">
      <w:pPr>
        <w:pStyle w:val="ListParagraph"/>
        <w:numPr>
          <w:ilvl w:val="1"/>
          <w:numId w:val="31"/>
        </w:numPr>
        <w:autoSpaceDE w:val="0"/>
        <w:autoSpaceDN w:val="0"/>
        <w:adjustRightInd w:val="0"/>
        <w:ind w:left="1276"/>
        <w:jc w:val="both"/>
        <w:rPr>
          <w:rFonts w:ascii="Arial" w:hAnsi="Arial" w:cs="Arial"/>
        </w:rPr>
      </w:pPr>
      <w:r w:rsidRPr="000A4014">
        <w:rPr>
          <w:rFonts w:ascii="Arial" w:hAnsi="Arial" w:cs="Arial"/>
        </w:rPr>
        <w:lastRenderedPageBreak/>
        <w:t>Any other result.</w:t>
      </w:r>
    </w:p>
    <w:p w14:paraId="2B515892" w14:textId="77777777" w:rsidR="00476122" w:rsidRPr="002839D6" w:rsidRDefault="00476122" w:rsidP="00AD0C4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ABF961A" w14:textId="090E19B3" w:rsidR="00476122" w:rsidRPr="009061A8" w:rsidRDefault="00476122" w:rsidP="00AD0C46">
      <w:pPr>
        <w:pStyle w:val="ListParagraph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9061A8">
        <w:rPr>
          <w:rFonts w:ascii="Arial" w:hAnsi="Arial" w:cs="Arial"/>
        </w:rPr>
        <w:t>The client placed $50</w:t>
      </w:r>
      <w:r w:rsidR="000A4014">
        <w:rPr>
          <w:rFonts w:ascii="Arial" w:hAnsi="Arial" w:cs="Arial"/>
        </w:rPr>
        <w:t>.00</w:t>
      </w:r>
      <w:r w:rsidRPr="009061A8">
        <w:rPr>
          <w:rFonts w:ascii="Arial" w:hAnsi="Arial" w:cs="Arial"/>
        </w:rPr>
        <w:t xml:space="preserve"> on “Any other result” (odds of $501</w:t>
      </w:r>
      <w:r w:rsidR="000A4014">
        <w:rPr>
          <w:rFonts w:ascii="Arial" w:hAnsi="Arial" w:cs="Arial"/>
        </w:rPr>
        <w:t>.00</w:t>
      </w:r>
      <w:r w:rsidRPr="009061A8">
        <w:rPr>
          <w:rFonts w:ascii="Arial" w:hAnsi="Arial" w:cs="Arial"/>
        </w:rPr>
        <w:t>) and the wager was accepted by the bookmaker.</w:t>
      </w:r>
    </w:p>
    <w:p w14:paraId="52EE6512" w14:textId="77777777" w:rsidR="00476122" w:rsidRPr="002839D6" w:rsidRDefault="00476122" w:rsidP="00AD0C4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EA84686" w14:textId="77777777" w:rsidR="00476122" w:rsidRDefault="00476122" w:rsidP="00AD0C46">
      <w:pPr>
        <w:pStyle w:val="ListParagraph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9061A8">
        <w:rPr>
          <w:rFonts w:ascii="Arial" w:hAnsi="Arial" w:cs="Arial"/>
        </w:rPr>
        <w:t>The bookmaker advised in its response that the Port Adelaide/Port Adelaide market at the time was less than $1.01 as it was the most likely outcome for the match and that this was an obvious error on its part as this option was not displayed.</w:t>
      </w:r>
    </w:p>
    <w:p w14:paraId="38A63422" w14:textId="77777777" w:rsidR="00476122" w:rsidRPr="00AD0C46" w:rsidRDefault="00476122" w:rsidP="00AD0C46">
      <w:pPr>
        <w:jc w:val="both"/>
        <w:rPr>
          <w:rFonts w:ascii="Arial" w:hAnsi="Arial" w:cs="Arial"/>
        </w:rPr>
      </w:pPr>
    </w:p>
    <w:p w14:paraId="5B2AD1B2" w14:textId="7A046C8B" w:rsidR="00476122" w:rsidRDefault="00476122" w:rsidP="00AD0C46">
      <w:pPr>
        <w:pStyle w:val="ListParagraph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iCs/>
        </w:rPr>
      </w:pPr>
      <w:r w:rsidRPr="00FC0F70">
        <w:rPr>
          <w:rFonts w:ascii="Arial" w:hAnsi="Arial" w:cs="Arial"/>
          <w:iCs/>
        </w:rPr>
        <w:t xml:space="preserve">The client placed the wager over the telephone approximately 10 minutes before half-time in the match when the score was Port </w:t>
      </w:r>
      <w:r w:rsidR="00A65A03">
        <w:rPr>
          <w:rFonts w:ascii="Arial" w:hAnsi="Arial" w:cs="Arial"/>
          <w:iCs/>
        </w:rPr>
        <w:t xml:space="preserve">Adelaide </w:t>
      </w:r>
      <w:r w:rsidRPr="00FC0F70">
        <w:rPr>
          <w:rFonts w:ascii="Arial" w:hAnsi="Arial" w:cs="Arial"/>
          <w:iCs/>
        </w:rPr>
        <w:t>59 Fremantle 14.</w:t>
      </w:r>
    </w:p>
    <w:p w14:paraId="79E6306A" w14:textId="77777777" w:rsidR="008716DD" w:rsidRPr="00AD0C46" w:rsidRDefault="008716DD" w:rsidP="00AD0C46">
      <w:pPr>
        <w:jc w:val="both"/>
        <w:rPr>
          <w:rFonts w:ascii="Arial" w:hAnsi="Arial" w:cs="Arial"/>
          <w:iCs/>
        </w:rPr>
      </w:pPr>
    </w:p>
    <w:p w14:paraId="4A174606" w14:textId="22D3611E" w:rsidR="008716DD" w:rsidRPr="00FC0F70" w:rsidRDefault="008716DD" w:rsidP="00AD0C46">
      <w:pPr>
        <w:pStyle w:val="ListParagraph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The </w:t>
      </w:r>
      <w:r w:rsidR="007A7B34">
        <w:rPr>
          <w:rFonts w:ascii="Arial" w:hAnsi="Arial" w:cs="Arial"/>
          <w:iCs/>
        </w:rPr>
        <w:t xml:space="preserve">wager </w:t>
      </w:r>
      <w:r w:rsidR="00A65A03">
        <w:rPr>
          <w:rFonts w:ascii="Arial" w:hAnsi="Arial" w:cs="Arial"/>
          <w:iCs/>
        </w:rPr>
        <w:t>was</w:t>
      </w:r>
      <w:r w:rsidR="007A7B34">
        <w:rPr>
          <w:rFonts w:ascii="Arial" w:hAnsi="Arial" w:cs="Arial"/>
          <w:iCs/>
        </w:rPr>
        <w:t xml:space="preserve"> accepted at the time by the bookmaker over the phone and confirmed back to the client.</w:t>
      </w:r>
    </w:p>
    <w:p w14:paraId="14BB6F3C" w14:textId="77777777" w:rsidR="00476122" w:rsidRPr="00AD0C46" w:rsidRDefault="00476122" w:rsidP="00AD0C46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14:paraId="75A714E7" w14:textId="77777777" w:rsidR="00476122" w:rsidRPr="00FC0F70" w:rsidRDefault="00476122" w:rsidP="00AD0C46">
      <w:pPr>
        <w:pStyle w:val="ListParagraph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iCs/>
        </w:rPr>
      </w:pPr>
      <w:r w:rsidRPr="00FC0F70">
        <w:rPr>
          <w:rFonts w:ascii="Arial" w:hAnsi="Arial" w:cs="Arial"/>
          <w:iCs/>
        </w:rPr>
        <w:t>The bookmaker submits that the odds for Adelaide winning at halftime and fulltime was less than $1.01 and had removed that market.</w:t>
      </w:r>
    </w:p>
    <w:p w14:paraId="134B1358" w14:textId="1A548628" w:rsidR="00FD5796" w:rsidRDefault="00FD5796" w:rsidP="00AD0C46">
      <w:pPr>
        <w:pStyle w:val="Heading2"/>
        <w:spacing w:before="480" w:line="360" w:lineRule="auto"/>
        <w:rPr>
          <w:rFonts w:cs="Arial"/>
        </w:rPr>
      </w:pPr>
      <w:r w:rsidRPr="008E5F56">
        <w:rPr>
          <w:rFonts w:cs="Arial"/>
        </w:rPr>
        <w:t>Consideration of the Issues</w:t>
      </w:r>
    </w:p>
    <w:p w14:paraId="28673FA2" w14:textId="48316FCF" w:rsidR="00035E6E" w:rsidRPr="00AD0C46" w:rsidRDefault="00035E6E" w:rsidP="00AD0C46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iCs/>
        </w:rPr>
      </w:pPr>
      <w:r w:rsidRPr="00AD0C46">
        <w:rPr>
          <w:rFonts w:ascii="Arial" w:hAnsi="Arial" w:cs="Arial"/>
          <w:iCs/>
        </w:rPr>
        <w:t>The primary issue for consideration by th</w:t>
      </w:r>
      <w:r w:rsidR="00A65A03">
        <w:rPr>
          <w:rFonts w:ascii="Arial" w:hAnsi="Arial" w:cs="Arial"/>
          <w:iCs/>
        </w:rPr>
        <w:t>e Racing</w:t>
      </w:r>
      <w:r w:rsidRPr="00AD0C46">
        <w:rPr>
          <w:rFonts w:ascii="Arial" w:hAnsi="Arial" w:cs="Arial"/>
          <w:iCs/>
        </w:rPr>
        <w:t xml:space="preserve"> Commission </w:t>
      </w:r>
      <w:r w:rsidR="00DF3114">
        <w:rPr>
          <w:rFonts w:ascii="Arial" w:hAnsi="Arial" w:cs="Arial"/>
          <w:iCs/>
        </w:rPr>
        <w:t xml:space="preserve">(the Commission) </w:t>
      </w:r>
      <w:r w:rsidRPr="00AD0C46">
        <w:rPr>
          <w:rFonts w:ascii="Arial" w:hAnsi="Arial" w:cs="Arial"/>
          <w:iCs/>
        </w:rPr>
        <w:t xml:space="preserve">in determining this dispute </w:t>
      </w:r>
      <w:r w:rsidR="008716DD" w:rsidRPr="00AD0C46">
        <w:rPr>
          <w:rFonts w:ascii="Arial" w:hAnsi="Arial" w:cs="Arial"/>
          <w:iCs/>
        </w:rPr>
        <w:t xml:space="preserve">is whether the wager struck and accepted at the time between the client and </w:t>
      </w:r>
      <w:r w:rsidR="00A65A03">
        <w:rPr>
          <w:rFonts w:ascii="Arial" w:hAnsi="Arial" w:cs="Arial"/>
          <w:iCs/>
        </w:rPr>
        <w:t xml:space="preserve">the </w:t>
      </w:r>
      <w:r w:rsidR="008716DD" w:rsidRPr="00AD0C46">
        <w:rPr>
          <w:rFonts w:ascii="Arial" w:hAnsi="Arial" w:cs="Arial"/>
          <w:iCs/>
        </w:rPr>
        <w:t>bookmaker should stand or be declared void as a wager made in obvious error.</w:t>
      </w:r>
    </w:p>
    <w:p w14:paraId="4751CF53" w14:textId="288B77E6" w:rsidR="007A7B34" w:rsidRDefault="007A7B34" w:rsidP="00AD0C46">
      <w:pPr>
        <w:jc w:val="both"/>
      </w:pPr>
    </w:p>
    <w:p w14:paraId="7E7A6B28" w14:textId="087372FD" w:rsidR="0017319B" w:rsidRPr="00AD0C46" w:rsidRDefault="00E779C1" w:rsidP="00AD0C46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iCs/>
        </w:rPr>
      </w:pPr>
      <w:r w:rsidRPr="00AD0C46">
        <w:rPr>
          <w:rFonts w:ascii="Arial" w:hAnsi="Arial" w:cs="Arial"/>
          <w:iCs/>
        </w:rPr>
        <w:t xml:space="preserve">The </w:t>
      </w:r>
      <w:r w:rsidR="00806B97" w:rsidRPr="00AD0C46">
        <w:rPr>
          <w:rFonts w:ascii="Arial" w:hAnsi="Arial" w:cs="Arial"/>
          <w:iCs/>
        </w:rPr>
        <w:t>client’s</w:t>
      </w:r>
      <w:r w:rsidRPr="00AD0C46">
        <w:rPr>
          <w:rFonts w:ascii="Arial" w:hAnsi="Arial" w:cs="Arial"/>
          <w:iCs/>
        </w:rPr>
        <w:t xml:space="preserve"> complaint </w:t>
      </w:r>
      <w:r w:rsidR="00442270" w:rsidRPr="00AD0C46">
        <w:rPr>
          <w:rFonts w:ascii="Arial" w:hAnsi="Arial" w:cs="Arial"/>
          <w:iCs/>
        </w:rPr>
        <w:t xml:space="preserve">is that for the AFL wager on offer in the Port Adelaide/Fremantle AFL match on 2 April 2017 he placed a bet over the phone on “any other result” at odds of </w:t>
      </w:r>
      <w:r w:rsidR="00A6305D">
        <w:rPr>
          <w:rFonts w:ascii="Arial" w:hAnsi="Arial" w:cs="Arial"/>
          <w:iCs/>
        </w:rPr>
        <w:t>$501.00</w:t>
      </w:r>
      <w:r w:rsidR="00442270" w:rsidRPr="00AD0C46">
        <w:rPr>
          <w:rFonts w:ascii="Arial" w:hAnsi="Arial" w:cs="Arial"/>
          <w:iCs/>
        </w:rPr>
        <w:t xml:space="preserve"> by the </w:t>
      </w:r>
      <w:r w:rsidR="00A6305D">
        <w:rPr>
          <w:rFonts w:ascii="Arial" w:hAnsi="Arial" w:cs="Arial"/>
          <w:iCs/>
        </w:rPr>
        <w:t>b</w:t>
      </w:r>
      <w:r w:rsidR="00442270" w:rsidRPr="00AD0C46">
        <w:rPr>
          <w:rFonts w:ascii="Arial" w:hAnsi="Arial" w:cs="Arial"/>
          <w:iCs/>
        </w:rPr>
        <w:t xml:space="preserve">ookmaker out of a possible four (4) market option. </w:t>
      </w:r>
      <w:r w:rsidR="00A6305D">
        <w:rPr>
          <w:rFonts w:ascii="Arial" w:hAnsi="Arial" w:cs="Arial"/>
          <w:iCs/>
        </w:rPr>
        <w:t>In support the bookmaker provided a copy of the</w:t>
      </w:r>
      <w:r w:rsidR="0017319B" w:rsidRPr="00AD0C46">
        <w:rPr>
          <w:rFonts w:ascii="Arial" w:hAnsi="Arial" w:cs="Arial"/>
          <w:iCs/>
        </w:rPr>
        <w:t xml:space="preserve"> phone</w:t>
      </w:r>
      <w:r w:rsidR="00DF3114">
        <w:rPr>
          <w:rFonts w:ascii="Arial" w:hAnsi="Arial" w:cs="Arial"/>
          <w:iCs/>
        </w:rPr>
        <w:t xml:space="preserve"> </w:t>
      </w:r>
      <w:r w:rsidR="00A6305D">
        <w:rPr>
          <w:rFonts w:ascii="Arial" w:hAnsi="Arial" w:cs="Arial"/>
          <w:iCs/>
        </w:rPr>
        <w:t>call in which the wager was struck which</w:t>
      </w:r>
      <w:r w:rsidR="0017319B" w:rsidRPr="00AD0C46">
        <w:rPr>
          <w:rFonts w:ascii="Arial" w:hAnsi="Arial" w:cs="Arial"/>
          <w:iCs/>
        </w:rPr>
        <w:t xml:space="preserve"> confirms the placement of the $50.00 bet by the client and the </w:t>
      </w:r>
      <w:r w:rsidR="00A6305D">
        <w:rPr>
          <w:rFonts w:ascii="Arial" w:hAnsi="Arial" w:cs="Arial"/>
          <w:iCs/>
        </w:rPr>
        <w:t xml:space="preserve">subsequent </w:t>
      </w:r>
      <w:r w:rsidR="0017319B" w:rsidRPr="00AD0C46">
        <w:rPr>
          <w:rFonts w:ascii="Arial" w:hAnsi="Arial" w:cs="Arial"/>
          <w:iCs/>
        </w:rPr>
        <w:t xml:space="preserve">acceptance of the bet at odds </w:t>
      </w:r>
      <w:r w:rsidR="00A6305D">
        <w:rPr>
          <w:rFonts w:ascii="Arial" w:hAnsi="Arial" w:cs="Arial"/>
          <w:iCs/>
        </w:rPr>
        <w:t>of</w:t>
      </w:r>
      <w:r w:rsidR="00A6305D" w:rsidRPr="00AD0C46">
        <w:rPr>
          <w:rFonts w:ascii="Arial" w:hAnsi="Arial" w:cs="Arial"/>
          <w:iCs/>
        </w:rPr>
        <w:t xml:space="preserve"> </w:t>
      </w:r>
      <w:r w:rsidR="00A6305D">
        <w:rPr>
          <w:rFonts w:ascii="Arial" w:hAnsi="Arial" w:cs="Arial"/>
          <w:iCs/>
        </w:rPr>
        <w:t>$</w:t>
      </w:r>
      <w:r w:rsidR="0017319B" w:rsidRPr="00AD0C46">
        <w:rPr>
          <w:rFonts w:ascii="Arial" w:hAnsi="Arial" w:cs="Arial"/>
          <w:iCs/>
        </w:rPr>
        <w:t>501</w:t>
      </w:r>
      <w:r w:rsidR="00A6305D">
        <w:rPr>
          <w:rFonts w:ascii="Arial" w:hAnsi="Arial" w:cs="Arial"/>
          <w:iCs/>
        </w:rPr>
        <w:t>.00.</w:t>
      </w:r>
    </w:p>
    <w:p w14:paraId="418DCFC0" w14:textId="77777777" w:rsidR="00A65A03" w:rsidRDefault="00A65A03" w:rsidP="00AD0C46">
      <w:pPr>
        <w:jc w:val="both"/>
      </w:pPr>
    </w:p>
    <w:p w14:paraId="63FD1DB4" w14:textId="2B9B2620" w:rsidR="00806B97" w:rsidRPr="00AD0C46" w:rsidRDefault="00806B97" w:rsidP="00AD0C46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iCs/>
        </w:rPr>
      </w:pPr>
      <w:r w:rsidRPr="00AD0C46">
        <w:rPr>
          <w:rFonts w:ascii="Arial" w:hAnsi="Arial" w:cs="Arial"/>
          <w:iCs/>
        </w:rPr>
        <w:lastRenderedPageBreak/>
        <w:t>Port Adelaide were in fact the winning team at halftime and went on to win the game at fulltime</w:t>
      </w:r>
      <w:r w:rsidR="00A6305D">
        <w:rPr>
          <w:rFonts w:ascii="Arial" w:hAnsi="Arial" w:cs="Arial"/>
          <w:iCs/>
        </w:rPr>
        <w:t>, which is not in dispute</w:t>
      </w:r>
      <w:r w:rsidRPr="00AD0C46">
        <w:rPr>
          <w:rFonts w:ascii="Arial" w:hAnsi="Arial" w:cs="Arial"/>
          <w:iCs/>
        </w:rPr>
        <w:t>.</w:t>
      </w:r>
    </w:p>
    <w:p w14:paraId="043D3379" w14:textId="77777777" w:rsidR="00806B97" w:rsidRDefault="00806B97" w:rsidP="00AD0C46">
      <w:pPr>
        <w:jc w:val="both"/>
      </w:pPr>
    </w:p>
    <w:p w14:paraId="649D9582" w14:textId="305A741C" w:rsidR="00974B79" w:rsidRPr="00AD0C46" w:rsidRDefault="002F0866" w:rsidP="00AD0C46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iCs/>
        </w:rPr>
      </w:pPr>
      <w:r w:rsidRPr="00AD0C46">
        <w:rPr>
          <w:rFonts w:ascii="Arial" w:hAnsi="Arial" w:cs="Arial"/>
          <w:iCs/>
        </w:rPr>
        <w:t xml:space="preserve">The four markets open to bet on at the time </w:t>
      </w:r>
      <w:r w:rsidR="00A6305D">
        <w:rPr>
          <w:rFonts w:ascii="Arial" w:hAnsi="Arial" w:cs="Arial"/>
          <w:iCs/>
        </w:rPr>
        <w:t xml:space="preserve">the client placed his bet </w:t>
      </w:r>
      <w:r w:rsidRPr="00AD0C46">
        <w:rPr>
          <w:rFonts w:ascii="Arial" w:hAnsi="Arial" w:cs="Arial"/>
          <w:iCs/>
        </w:rPr>
        <w:t>did not include a specific market for Port Adelaide winning at half time and Port Adelaide winning at fulltime</w:t>
      </w:r>
      <w:r w:rsidR="00806B97" w:rsidRPr="00AD0C46">
        <w:rPr>
          <w:rFonts w:ascii="Arial" w:hAnsi="Arial" w:cs="Arial"/>
          <w:iCs/>
        </w:rPr>
        <w:t>,</w:t>
      </w:r>
      <w:r w:rsidR="00974B79" w:rsidRPr="00AD0C46">
        <w:rPr>
          <w:rFonts w:ascii="Arial" w:hAnsi="Arial" w:cs="Arial"/>
          <w:iCs/>
        </w:rPr>
        <w:t xml:space="preserve"> unlike the same wagering option that was available for Fremantle winning at half time and </w:t>
      </w:r>
      <w:r w:rsidR="00806B97" w:rsidRPr="00AD0C46">
        <w:rPr>
          <w:rFonts w:ascii="Arial" w:hAnsi="Arial" w:cs="Arial"/>
          <w:iCs/>
        </w:rPr>
        <w:t xml:space="preserve">Fremantle </w:t>
      </w:r>
      <w:r w:rsidR="00974B79" w:rsidRPr="00AD0C46">
        <w:rPr>
          <w:rFonts w:ascii="Arial" w:hAnsi="Arial" w:cs="Arial"/>
          <w:iCs/>
        </w:rPr>
        <w:t>winning at fulltime</w:t>
      </w:r>
      <w:r w:rsidR="00A6305D">
        <w:rPr>
          <w:rFonts w:ascii="Arial" w:hAnsi="Arial" w:cs="Arial"/>
          <w:iCs/>
        </w:rPr>
        <w:t>,</w:t>
      </w:r>
      <w:r w:rsidR="00974B79" w:rsidRPr="00AD0C46">
        <w:rPr>
          <w:rFonts w:ascii="Arial" w:hAnsi="Arial" w:cs="Arial"/>
          <w:iCs/>
        </w:rPr>
        <w:t xml:space="preserve"> published at market option 2.</w:t>
      </w:r>
    </w:p>
    <w:p w14:paraId="793FAA2B" w14:textId="77777777" w:rsidR="00A6305D" w:rsidRDefault="00A6305D" w:rsidP="00AD0C46">
      <w:pPr>
        <w:jc w:val="both"/>
      </w:pPr>
    </w:p>
    <w:p w14:paraId="6FCF5361" w14:textId="06682FFD" w:rsidR="002F0866" w:rsidRPr="00AD0C46" w:rsidRDefault="002F0866" w:rsidP="00AD0C46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iCs/>
        </w:rPr>
      </w:pPr>
      <w:r w:rsidRPr="00AD0C46">
        <w:rPr>
          <w:rFonts w:ascii="Arial" w:hAnsi="Arial" w:cs="Arial"/>
          <w:iCs/>
        </w:rPr>
        <w:t>Th</w:t>
      </w:r>
      <w:r w:rsidR="00806B97" w:rsidRPr="00AD0C46">
        <w:rPr>
          <w:rFonts w:ascii="Arial" w:hAnsi="Arial" w:cs="Arial"/>
          <w:iCs/>
        </w:rPr>
        <w:t xml:space="preserve">e </w:t>
      </w:r>
      <w:r w:rsidRPr="00AD0C46">
        <w:rPr>
          <w:rFonts w:ascii="Arial" w:hAnsi="Arial" w:cs="Arial"/>
          <w:iCs/>
        </w:rPr>
        <w:t xml:space="preserve">result </w:t>
      </w:r>
      <w:r w:rsidR="00806B97" w:rsidRPr="00AD0C46">
        <w:rPr>
          <w:rFonts w:ascii="Arial" w:hAnsi="Arial" w:cs="Arial"/>
          <w:iCs/>
        </w:rPr>
        <w:t xml:space="preserve">therefore </w:t>
      </w:r>
      <w:r w:rsidR="00242E69" w:rsidRPr="00AD0C46">
        <w:rPr>
          <w:rFonts w:ascii="Arial" w:hAnsi="Arial" w:cs="Arial"/>
          <w:iCs/>
        </w:rPr>
        <w:t>necessarily</w:t>
      </w:r>
      <w:r w:rsidRPr="00AD0C46">
        <w:rPr>
          <w:rFonts w:ascii="Arial" w:hAnsi="Arial" w:cs="Arial"/>
          <w:iCs/>
        </w:rPr>
        <w:t xml:space="preserve"> f</w:t>
      </w:r>
      <w:r w:rsidR="00806B97" w:rsidRPr="00AD0C46">
        <w:rPr>
          <w:rFonts w:ascii="Arial" w:hAnsi="Arial" w:cs="Arial"/>
          <w:iCs/>
        </w:rPr>
        <w:t>a</w:t>
      </w:r>
      <w:r w:rsidRPr="00AD0C46">
        <w:rPr>
          <w:rFonts w:ascii="Arial" w:hAnsi="Arial" w:cs="Arial"/>
          <w:iCs/>
        </w:rPr>
        <w:t>ll</w:t>
      </w:r>
      <w:r w:rsidR="00242E69" w:rsidRPr="00AD0C46">
        <w:rPr>
          <w:rFonts w:ascii="Arial" w:hAnsi="Arial" w:cs="Arial"/>
          <w:iCs/>
        </w:rPr>
        <w:t>s</w:t>
      </w:r>
      <w:r w:rsidRPr="00AD0C46">
        <w:rPr>
          <w:rFonts w:ascii="Arial" w:hAnsi="Arial" w:cs="Arial"/>
          <w:iCs/>
        </w:rPr>
        <w:t xml:space="preserve"> into </w:t>
      </w:r>
      <w:r w:rsidR="00806B97" w:rsidRPr="00AD0C46">
        <w:rPr>
          <w:rFonts w:ascii="Arial" w:hAnsi="Arial" w:cs="Arial"/>
          <w:iCs/>
        </w:rPr>
        <w:t>market number 4 on offer “any other result”</w:t>
      </w:r>
      <w:r w:rsidR="00242E69" w:rsidRPr="00AD0C46">
        <w:rPr>
          <w:rFonts w:ascii="Arial" w:hAnsi="Arial" w:cs="Arial"/>
          <w:iCs/>
        </w:rPr>
        <w:t xml:space="preserve"> there being no specific market otherwise set for this result</w:t>
      </w:r>
      <w:r w:rsidR="00806B97" w:rsidRPr="00AD0C46">
        <w:rPr>
          <w:rFonts w:ascii="Arial" w:hAnsi="Arial" w:cs="Arial"/>
          <w:iCs/>
        </w:rPr>
        <w:t>.</w:t>
      </w:r>
      <w:r w:rsidR="00242E69" w:rsidRPr="00AD0C46">
        <w:rPr>
          <w:rFonts w:ascii="Arial" w:hAnsi="Arial" w:cs="Arial"/>
          <w:iCs/>
        </w:rPr>
        <w:t xml:space="preserve"> </w:t>
      </w:r>
      <w:r w:rsidR="00A6305D">
        <w:rPr>
          <w:rFonts w:ascii="Arial" w:hAnsi="Arial" w:cs="Arial"/>
          <w:iCs/>
        </w:rPr>
        <w:t xml:space="preserve"> </w:t>
      </w:r>
      <w:r w:rsidR="00242E69" w:rsidRPr="00AD0C46">
        <w:rPr>
          <w:rFonts w:ascii="Arial" w:hAnsi="Arial" w:cs="Arial"/>
          <w:iCs/>
        </w:rPr>
        <w:t>This is accepted by this Commission as being the case.</w:t>
      </w:r>
    </w:p>
    <w:p w14:paraId="404DE6B1" w14:textId="0797F2B7" w:rsidR="009B5C60" w:rsidRDefault="009B5C60" w:rsidP="00AD0C46">
      <w:pPr>
        <w:jc w:val="both"/>
      </w:pPr>
    </w:p>
    <w:p w14:paraId="37CB79FD" w14:textId="77777777" w:rsidR="00A6305D" w:rsidRDefault="009B5C60" w:rsidP="00AD0C46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iCs/>
        </w:rPr>
      </w:pPr>
      <w:r w:rsidRPr="00AD0C46">
        <w:rPr>
          <w:rFonts w:ascii="Arial" w:hAnsi="Arial" w:cs="Arial"/>
          <w:iCs/>
        </w:rPr>
        <w:t>That said we must now look at whether the market set was set in error by the bookmaker as claimed</w:t>
      </w:r>
      <w:r w:rsidR="00020E6A" w:rsidRPr="00AD0C46">
        <w:rPr>
          <w:rFonts w:ascii="Arial" w:hAnsi="Arial" w:cs="Arial"/>
          <w:iCs/>
        </w:rPr>
        <w:t>.</w:t>
      </w:r>
    </w:p>
    <w:p w14:paraId="6B4704DC" w14:textId="192535B5" w:rsidR="009B5C60" w:rsidRPr="00DF3114" w:rsidRDefault="009B5C60" w:rsidP="00AD0C46">
      <w:pPr>
        <w:jc w:val="both"/>
      </w:pPr>
    </w:p>
    <w:p w14:paraId="338206E8" w14:textId="28F560CF" w:rsidR="0071575B" w:rsidRDefault="0071575B" w:rsidP="00AD0C46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iCs/>
        </w:rPr>
      </w:pPr>
      <w:r w:rsidRPr="00AD0C46">
        <w:rPr>
          <w:rFonts w:ascii="Arial" w:hAnsi="Arial" w:cs="Arial"/>
          <w:iCs/>
        </w:rPr>
        <w:t>The bookmaker has submitted in th</w:t>
      </w:r>
      <w:r w:rsidR="00BC23D3" w:rsidRPr="00AD0C46">
        <w:rPr>
          <w:rFonts w:ascii="Arial" w:hAnsi="Arial" w:cs="Arial"/>
          <w:iCs/>
        </w:rPr>
        <w:t xml:space="preserve">eir </w:t>
      </w:r>
      <w:r w:rsidRPr="00AD0C46">
        <w:rPr>
          <w:rFonts w:ascii="Arial" w:hAnsi="Arial" w:cs="Arial"/>
          <w:iCs/>
        </w:rPr>
        <w:t xml:space="preserve">responses </w:t>
      </w:r>
      <w:r w:rsidR="00BC23D3" w:rsidRPr="00AD0C46">
        <w:rPr>
          <w:rFonts w:ascii="Arial" w:hAnsi="Arial" w:cs="Arial"/>
          <w:iCs/>
        </w:rPr>
        <w:t>that when “a price in the halftime/fulltime double market falls below $1.01, the selection</w:t>
      </w:r>
      <w:r w:rsidR="00DF3114">
        <w:rPr>
          <w:rFonts w:ascii="Arial" w:hAnsi="Arial" w:cs="Arial"/>
          <w:iCs/>
        </w:rPr>
        <w:t xml:space="preserve"> is suspended as was done in this case</w:t>
      </w:r>
      <w:r w:rsidR="00BC23D3" w:rsidRPr="00AD0C46">
        <w:rPr>
          <w:rFonts w:ascii="Arial" w:hAnsi="Arial" w:cs="Arial"/>
          <w:iCs/>
        </w:rPr>
        <w:t xml:space="preserve"> </w:t>
      </w:r>
      <w:r w:rsidR="00DF3114">
        <w:rPr>
          <w:rFonts w:ascii="Arial" w:hAnsi="Arial" w:cs="Arial"/>
          <w:iCs/>
        </w:rPr>
        <w:t>“</w:t>
      </w:r>
      <w:r w:rsidR="00BC23D3" w:rsidRPr="00AD0C46">
        <w:rPr>
          <w:rFonts w:ascii="Arial" w:hAnsi="Arial" w:cs="Arial"/>
          <w:iCs/>
        </w:rPr>
        <w:t>Port Adelaide winning at halftime and Port Adelaide winning at fulltime</w:t>
      </w:r>
      <w:r w:rsidR="00DF3114">
        <w:rPr>
          <w:rFonts w:ascii="Arial" w:hAnsi="Arial" w:cs="Arial"/>
          <w:iCs/>
        </w:rPr>
        <w:t>”</w:t>
      </w:r>
      <w:r w:rsidR="00BC23D3" w:rsidRPr="00AD0C46">
        <w:rPr>
          <w:rFonts w:ascii="Arial" w:hAnsi="Arial" w:cs="Arial"/>
          <w:iCs/>
        </w:rPr>
        <w:t xml:space="preserve"> was suspended.</w:t>
      </w:r>
    </w:p>
    <w:p w14:paraId="25AFB129" w14:textId="77777777" w:rsidR="00DF3114" w:rsidRPr="00DF3114" w:rsidRDefault="00DF3114" w:rsidP="00AD0C46">
      <w:pPr>
        <w:jc w:val="both"/>
      </w:pPr>
    </w:p>
    <w:p w14:paraId="42F1DF21" w14:textId="3555E357" w:rsidR="00773A81" w:rsidRPr="00AD0C46" w:rsidRDefault="00773A81" w:rsidP="00AD0C46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iCs/>
        </w:rPr>
      </w:pPr>
      <w:r w:rsidRPr="00AD0C46">
        <w:rPr>
          <w:rFonts w:ascii="Arial" w:hAnsi="Arial" w:cs="Arial"/>
          <w:iCs/>
        </w:rPr>
        <w:t>A screen shot of the displayed market taken by the client at the time of wagering showing the market referred to in paragraph 4 herein is not disputed.</w:t>
      </w:r>
    </w:p>
    <w:p w14:paraId="3AFF4072" w14:textId="77777777" w:rsidR="00A871F4" w:rsidRPr="00DF3114" w:rsidRDefault="00A871F4" w:rsidP="00AD0C46">
      <w:pPr>
        <w:jc w:val="both"/>
      </w:pPr>
    </w:p>
    <w:p w14:paraId="7F2C12A4" w14:textId="6C6A4245" w:rsidR="00DF3114" w:rsidRDefault="00773A81" w:rsidP="00AD0C46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iCs/>
        </w:rPr>
      </w:pPr>
      <w:r w:rsidRPr="00AD0C46">
        <w:rPr>
          <w:rFonts w:ascii="Arial" w:hAnsi="Arial" w:cs="Arial"/>
          <w:iCs/>
        </w:rPr>
        <w:t xml:space="preserve">The time of actual suspension of any specific doubles market for the game’s </w:t>
      </w:r>
      <w:r w:rsidR="00A871F4" w:rsidRPr="00AD0C46">
        <w:rPr>
          <w:rFonts w:ascii="Arial" w:hAnsi="Arial" w:cs="Arial"/>
          <w:iCs/>
        </w:rPr>
        <w:t xml:space="preserve">eventual </w:t>
      </w:r>
      <w:r w:rsidRPr="00AD0C46">
        <w:rPr>
          <w:rFonts w:ascii="Arial" w:hAnsi="Arial" w:cs="Arial"/>
          <w:iCs/>
        </w:rPr>
        <w:t xml:space="preserve">outcome is unclear but </w:t>
      </w:r>
      <w:r w:rsidR="00DF3114">
        <w:rPr>
          <w:rFonts w:ascii="Arial" w:hAnsi="Arial" w:cs="Arial"/>
          <w:iCs/>
        </w:rPr>
        <w:t>the Commission</w:t>
      </w:r>
      <w:r w:rsidR="00DF3114" w:rsidRPr="00AD0C46">
        <w:rPr>
          <w:rFonts w:ascii="Arial" w:hAnsi="Arial" w:cs="Arial"/>
          <w:iCs/>
        </w:rPr>
        <w:t xml:space="preserve"> </w:t>
      </w:r>
      <w:r w:rsidRPr="00AD0C46">
        <w:rPr>
          <w:rFonts w:ascii="Arial" w:hAnsi="Arial" w:cs="Arial"/>
          <w:iCs/>
        </w:rPr>
        <w:t>accept</w:t>
      </w:r>
      <w:r w:rsidR="00DF3114">
        <w:rPr>
          <w:rFonts w:ascii="Arial" w:hAnsi="Arial" w:cs="Arial"/>
          <w:iCs/>
        </w:rPr>
        <w:t>s</w:t>
      </w:r>
      <w:r w:rsidRPr="00AD0C46">
        <w:rPr>
          <w:rFonts w:ascii="Arial" w:hAnsi="Arial" w:cs="Arial"/>
          <w:iCs/>
        </w:rPr>
        <w:t xml:space="preserve"> and find</w:t>
      </w:r>
      <w:r w:rsidR="00DF3114">
        <w:rPr>
          <w:rFonts w:ascii="Arial" w:hAnsi="Arial" w:cs="Arial"/>
          <w:iCs/>
        </w:rPr>
        <w:t>s</w:t>
      </w:r>
      <w:r w:rsidRPr="00AD0C46">
        <w:rPr>
          <w:rFonts w:ascii="Arial" w:hAnsi="Arial" w:cs="Arial"/>
          <w:iCs/>
        </w:rPr>
        <w:t xml:space="preserve"> that it was not displayed at the relevant time of this </w:t>
      </w:r>
      <w:r w:rsidR="00A871F4" w:rsidRPr="00AD0C46">
        <w:rPr>
          <w:rFonts w:ascii="Arial" w:hAnsi="Arial" w:cs="Arial"/>
          <w:iCs/>
        </w:rPr>
        <w:t>client’s wagering on market 4 “</w:t>
      </w:r>
      <w:r w:rsidR="00DF3114">
        <w:rPr>
          <w:rFonts w:ascii="Arial" w:hAnsi="Arial" w:cs="Arial"/>
          <w:iCs/>
        </w:rPr>
        <w:t>A</w:t>
      </w:r>
      <w:r w:rsidR="00A871F4" w:rsidRPr="00AD0C46">
        <w:rPr>
          <w:rFonts w:ascii="Arial" w:hAnsi="Arial" w:cs="Arial"/>
          <w:iCs/>
        </w:rPr>
        <w:t>ny other result”.</w:t>
      </w:r>
    </w:p>
    <w:p w14:paraId="5A9329E8" w14:textId="77777777" w:rsidR="00DF3114" w:rsidRPr="00DF3114" w:rsidRDefault="00DF3114" w:rsidP="00AD0C46">
      <w:pPr>
        <w:jc w:val="both"/>
      </w:pPr>
    </w:p>
    <w:p w14:paraId="766CF0C2" w14:textId="28C29553" w:rsidR="005947A9" w:rsidRDefault="00A871F4" w:rsidP="00AD0C46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iCs/>
        </w:rPr>
      </w:pPr>
      <w:r w:rsidRPr="00AD0C46">
        <w:rPr>
          <w:rFonts w:ascii="Arial" w:hAnsi="Arial" w:cs="Arial"/>
          <w:iCs/>
        </w:rPr>
        <w:t xml:space="preserve">That said it is open on the evidence to find that the wager of $50 at odds of </w:t>
      </w:r>
      <w:r w:rsidR="00DF3114">
        <w:rPr>
          <w:rFonts w:ascii="Arial" w:hAnsi="Arial" w:cs="Arial"/>
          <w:iCs/>
        </w:rPr>
        <w:t>$</w:t>
      </w:r>
      <w:r w:rsidRPr="00AD0C46">
        <w:rPr>
          <w:rFonts w:ascii="Arial" w:hAnsi="Arial" w:cs="Arial"/>
          <w:iCs/>
        </w:rPr>
        <w:t>50</w:t>
      </w:r>
      <w:r w:rsidR="00DF3114">
        <w:rPr>
          <w:rFonts w:ascii="Arial" w:hAnsi="Arial" w:cs="Arial"/>
          <w:iCs/>
        </w:rPr>
        <w:t>1</w:t>
      </w:r>
      <w:r w:rsidRPr="00AD0C46">
        <w:rPr>
          <w:rFonts w:ascii="Arial" w:hAnsi="Arial" w:cs="Arial"/>
          <w:iCs/>
        </w:rPr>
        <w:t xml:space="preserve"> on </w:t>
      </w:r>
      <w:r w:rsidR="00DF3114">
        <w:rPr>
          <w:rFonts w:ascii="Arial" w:hAnsi="Arial" w:cs="Arial"/>
          <w:iCs/>
        </w:rPr>
        <w:t>“A</w:t>
      </w:r>
      <w:r w:rsidRPr="00AD0C46">
        <w:rPr>
          <w:rFonts w:ascii="Arial" w:hAnsi="Arial" w:cs="Arial"/>
          <w:iCs/>
        </w:rPr>
        <w:t>ny other result</w:t>
      </w:r>
      <w:r w:rsidR="00DF3114">
        <w:rPr>
          <w:rFonts w:ascii="Arial" w:hAnsi="Arial" w:cs="Arial"/>
          <w:iCs/>
        </w:rPr>
        <w:t>”</w:t>
      </w:r>
      <w:r w:rsidRPr="00AD0C46">
        <w:rPr>
          <w:rFonts w:ascii="Arial" w:hAnsi="Arial" w:cs="Arial"/>
          <w:iCs/>
        </w:rPr>
        <w:t xml:space="preserve"> was </w:t>
      </w:r>
      <w:r w:rsidR="00DF3114">
        <w:rPr>
          <w:rFonts w:ascii="Arial" w:hAnsi="Arial" w:cs="Arial"/>
          <w:iCs/>
        </w:rPr>
        <w:t>published</w:t>
      </w:r>
      <w:r w:rsidR="00DF3114" w:rsidRPr="00AD0C46">
        <w:rPr>
          <w:rFonts w:ascii="Arial" w:hAnsi="Arial" w:cs="Arial"/>
          <w:iCs/>
        </w:rPr>
        <w:t xml:space="preserve"> </w:t>
      </w:r>
      <w:r w:rsidRPr="00AD0C46">
        <w:rPr>
          <w:rFonts w:ascii="Arial" w:hAnsi="Arial" w:cs="Arial"/>
          <w:iCs/>
        </w:rPr>
        <w:t xml:space="preserve">and accepted by the client at the time </w:t>
      </w:r>
      <w:r w:rsidR="00D65C53" w:rsidRPr="00AD0C46">
        <w:rPr>
          <w:rFonts w:ascii="Arial" w:hAnsi="Arial" w:cs="Arial"/>
          <w:iCs/>
        </w:rPr>
        <w:t>the telephone wager was placed.</w:t>
      </w:r>
      <w:r w:rsidR="00DF3114">
        <w:rPr>
          <w:rFonts w:ascii="Arial" w:hAnsi="Arial" w:cs="Arial"/>
          <w:iCs/>
        </w:rPr>
        <w:t xml:space="preserve"> </w:t>
      </w:r>
      <w:r w:rsidR="00D65C53" w:rsidRPr="00AD0C46">
        <w:rPr>
          <w:rFonts w:ascii="Arial" w:hAnsi="Arial" w:cs="Arial"/>
          <w:iCs/>
        </w:rPr>
        <w:t xml:space="preserve"> That wager included a winning doubles outcome not at the time excluded by the three other winning permutations on offer to clients.</w:t>
      </w:r>
    </w:p>
    <w:p w14:paraId="2144F934" w14:textId="77777777" w:rsidR="00AD0C46" w:rsidRPr="00AD0C46" w:rsidRDefault="00AD0C46" w:rsidP="00AD0C46">
      <w:pPr>
        <w:jc w:val="both"/>
        <w:rPr>
          <w:rFonts w:ascii="Arial" w:hAnsi="Arial" w:cs="Arial"/>
          <w:iCs/>
        </w:rPr>
      </w:pPr>
    </w:p>
    <w:p w14:paraId="0C33B60A" w14:textId="12454E85" w:rsidR="00773A81" w:rsidRPr="00AD0C46" w:rsidRDefault="00E30FFF" w:rsidP="00AD0C46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iCs/>
        </w:rPr>
      </w:pPr>
      <w:r w:rsidRPr="00AD0C46">
        <w:rPr>
          <w:rFonts w:ascii="Arial" w:hAnsi="Arial" w:cs="Arial"/>
          <w:iCs/>
        </w:rPr>
        <w:lastRenderedPageBreak/>
        <w:t>Indeed,</w:t>
      </w:r>
      <w:r w:rsidR="004127DB" w:rsidRPr="00AD0C46">
        <w:rPr>
          <w:rFonts w:ascii="Arial" w:hAnsi="Arial" w:cs="Arial"/>
          <w:iCs/>
        </w:rPr>
        <w:t xml:space="preserve"> </w:t>
      </w:r>
      <w:r w:rsidR="0033049A" w:rsidRPr="00AD0C46">
        <w:rPr>
          <w:rFonts w:ascii="Arial" w:hAnsi="Arial" w:cs="Arial"/>
          <w:iCs/>
        </w:rPr>
        <w:t xml:space="preserve">including the match result, </w:t>
      </w:r>
      <w:r w:rsidR="004127DB" w:rsidRPr="00AD0C46">
        <w:rPr>
          <w:rFonts w:ascii="Arial" w:hAnsi="Arial" w:cs="Arial"/>
          <w:iCs/>
        </w:rPr>
        <w:t>a drawn half time/full time, draw half time/Fremantle winning full time, drawn half time/</w:t>
      </w:r>
      <w:r w:rsidR="0033049A" w:rsidRPr="00AD0C46">
        <w:rPr>
          <w:rFonts w:ascii="Arial" w:hAnsi="Arial" w:cs="Arial"/>
          <w:iCs/>
        </w:rPr>
        <w:t xml:space="preserve">Port Adelaide winning </w:t>
      </w:r>
      <w:r w:rsidR="00267E27" w:rsidRPr="00AD0C46">
        <w:rPr>
          <w:rFonts w:ascii="Arial" w:hAnsi="Arial" w:cs="Arial"/>
          <w:iCs/>
        </w:rPr>
        <w:t xml:space="preserve">fulltime </w:t>
      </w:r>
      <w:r w:rsidRPr="00AD0C46">
        <w:rPr>
          <w:rFonts w:ascii="Arial" w:hAnsi="Arial" w:cs="Arial"/>
          <w:iCs/>
        </w:rPr>
        <w:t>or game</w:t>
      </w:r>
      <w:r w:rsidR="004127DB" w:rsidRPr="00AD0C46">
        <w:rPr>
          <w:rFonts w:ascii="Arial" w:hAnsi="Arial" w:cs="Arial"/>
          <w:iCs/>
        </w:rPr>
        <w:t xml:space="preserve"> abandonment </w:t>
      </w:r>
      <w:r w:rsidR="0033049A" w:rsidRPr="00AD0C46">
        <w:rPr>
          <w:rFonts w:ascii="Arial" w:hAnsi="Arial" w:cs="Arial"/>
          <w:iCs/>
        </w:rPr>
        <w:t>would seem to be</w:t>
      </w:r>
      <w:r w:rsidR="004127DB" w:rsidRPr="00AD0C46">
        <w:rPr>
          <w:rFonts w:ascii="Arial" w:hAnsi="Arial" w:cs="Arial"/>
          <w:iCs/>
        </w:rPr>
        <w:t xml:space="preserve"> the other possible results </w:t>
      </w:r>
      <w:r w:rsidR="0033049A" w:rsidRPr="00AD0C46">
        <w:rPr>
          <w:rFonts w:ascii="Arial" w:hAnsi="Arial" w:cs="Arial"/>
          <w:iCs/>
        </w:rPr>
        <w:t xml:space="preserve">that would fall into the market category 4 </w:t>
      </w:r>
      <w:r w:rsidR="00DF3114">
        <w:rPr>
          <w:rFonts w:ascii="Arial" w:hAnsi="Arial" w:cs="Arial"/>
          <w:iCs/>
        </w:rPr>
        <w:t>“A</w:t>
      </w:r>
      <w:r w:rsidR="0033049A" w:rsidRPr="00AD0C46">
        <w:rPr>
          <w:rFonts w:ascii="Arial" w:hAnsi="Arial" w:cs="Arial"/>
          <w:iCs/>
        </w:rPr>
        <w:t>ny other result” on offer at the time.</w:t>
      </w:r>
    </w:p>
    <w:p w14:paraId="37F67064" w14:textId="04428C17" w:rsidR="00E30FFF" w:rsidRDefault="00E30FFF" w:rsidP="00AD0C46">
      <w:pPr>
        <w:jc w:val="both"/>
      </w:pPr>
    </w:p>
    <w:p w14:paraId="43ED50FF" w14:textId="05617C19" w:rsidR="00E30FFF" w:rsidRDefault="00E30FFF" w:rsidP="00AD0C46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iCs/>
        </w:rPr>
      </w:pPr>
      <w:r w:rsidRPr="00AD0C46">
        <w:rPr>
          <w:rFonts w:ascii="Arial" w:hAnsi="Arial" w:cs="Arial"/>
          <w:iCs/>
        </w:rPr>
        <w:t>Only the bookmaker in this instance set the market for wagers offered to its clients on this AFL game.</w:t>
      </w:r>
      <w:r w:rsidR="00D11661">
        <w:rPr>
          <w:rFonts w:ascii="Arial" w:hAnsi="Arial" w:cs="Arial"/>
          <w:iCs/>
        </w:rPr>
        <w:t xml:space="preserve"> </w:t>
      </w:r>
      <w:r w:rsidRPr="00AD0C46">
        <w:rPr>
          <w:rFonts w:ascii="Arial" w:hAnsi="Arial" w:cs="Arial"/>
          <w:iCs/>
        </w:rPr>
        <w:t xml:space="preserve"> As such it is bound by its own market to honour </w:t>
      </w:r>
      <w:r w:rsidR="00D11661" w:rsidRPr="00DF3114">
        <w:rPr>
          <w:rFonts w:ascii="Arial" w:hAnsi="Arial" w:cs="Arial"/>
          <w:iCs/>
        </w:rPr>
        <w:t>invited wagers</w:t>
      </w:r>
      <w:r w:rsidRPr="00AD0C46">
        <w:rPr>
          <w:rFonts w:ascii="Arial" w:hAnsi="Arial" w:cs="Arial"/>
          <w:iCs/>
        </w:rPr>
        <w:t xml:space="preserve"> arising from what it offers unless </w:t>
      </w:r>
      <w:r w:rsidR="00C96D39" w:rsidRPr="00AD0C46">
        <w:rPr>
          <w:rFonts w:ascii="Arial" w:hAnsi="Arial" w:cs="Arial"/>
          <w:iCs/>
        </w:rPr>
        <w:t>contractual obligations entered into between Bookmaker and its client relieves the bookmaker of such responsibility.</w:t>
      </w:r>
    </w:p>
    <w:p w14:paraId="238BD1F5" w14:textId="77777777" w:rsidR="00DF3114" w:rsidRPr="00DF3114" w:rsidRDefault="00DF3114" w:rsidP="00AD0C46">
      <w:pPr>
        <w:jc w:val="both"/>
      </w:pPr>
    </w:p>
    <w:p w14:paraId="5736904D" w14:textId="01FCAC74" w:rsidR="00C96D39" w:rsidRPr="00AD0C46" w:rsidRDefault="00C96D39" w:rsidP="00AD0C46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iCs/>
        </w:rPr>
      </w:pPr>
      <w:r w:rsidRPr="00AD0C46">
        <w:rPr>
          <w:rFonts w:ascii="Arial" w:hAnsi="Arial" w:cs="Arial"/>
          <w:iCs/>
        </w:rPr>
        <w:t xml:space="preserve">In this regard we are referred to General Rule 90 of </w:t>
      </w:r>
      <w:r w:rsidR="00D11661">
        <w:rPr>
          <w:rFonts w:ascii="Arial" w:hAnsi="Arial" w:cs="Arial"/>
          <w:iCs/>
        </w:rPr>
        <w:t>the bookmaker’s terms and condition, as follows</w:t>
      </w:r>
      <w:r w:rsidR="008F010C" w:rsidRPr="00AD0C46">
        <w:rPr>
          <w:rFonts w:ascii="Arial" w:hAnsi="Arial" w:cs="Arial"/>
          <w:iCs/>
        </w:rPr>
        <w:t xml:space="preserve"> “correct any obvious errors and to void any bets where such (error) has occurred”.</w:t>
      </w:r>
    </w:p>
    <w:p w14:paraId="203DB4C7" w14:textId="77777777" w:rsidR="002D2866" w:rsidRDefault="002D2866" w:rsidP="00AD0C46">
      <w:pPr>
        <w:jc w:val="both"/>
      </w:pPr>
    </w:p>
    <w:p w14:paraId="75367AB6" w14:textId="59DA1438" w:rsidR="002D2866" w:rsidRPr="00AD0C46" w:rsidRDefault="00D11661" w:rsidP="00AD0C46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The bookmaker</w:t>
      </w:r>
      <w:r w:rsidRPr="00AD0C46">
        <w:rPr>
          <w:rFonts w:ascii="Arial" w:hAnsi="Arial" w:cs="Arial"/>
          <w:iCs/>
        </w:rPr>
        <w:t xml:space="preserve"> </w:t>
      </w:r>
      <w:r w:rsidR="00C018F8" w:rsidRPr="00AD0C46">
        <w:rPr>
          <w:rFonts w:ascii="Arial" w:hAnsi="Arial" w:cs="Arial"/>
          <w:iCs/>
        </w:rPr>
        <w:t>submit</w:t>
      </w:r>
      <w:r>
        <w:rPr>
          <w:rFonts w:ascii="Arial" w:hAnsi="Arial" w:cs="Arial"/>
          <w:iCs/>
        </w:rPr>
        <w:t>s</w:t>
      </w:r>
      <w:r w:rsidR="00C018F8" w:rsidRPr="00AD0C46">
        <w:rPr>
          <w:rFonts w:ascii="Arial" w:hAnsi="Arial" w:cs="Arial"/>
          <w:iCs/>
        </w:rPr>
        <w:t xml:space="preserve"> that their error in displaying the market in the manner displayed from which this client placed his wager</w:t>
      </w:r>
      <w:r w:rsidR="008F50DD" w:rsidRPr="00AD0C46">
        <w:rPr>
          <w:rFonts w:ascii="Arial" w:hAnsi="Arial" w:cs="Arial"/>
          <w:iCs/>
        </w:rPr>
        <w:t>,</w:t>
      </w:r>
      <w:r w:rsidR="00C018F8" w:rsidRPr="00AD0C46">
        <w:rPr>
          <w:rFonts w:ascii="Arial" w:hAnsi="Arial" w:cs="Arial"/>
          <w:iCs/>
        </w:rPr>
        <w:t xml:space="preserve"> was and should constitute an </w:t>
      </w:r>
      <w:r>
        <w:rPr>
          <w:rFonts w:ascii="Arial" w:hAnsi="Arial" w:cs="Arial"/>
          <w:iCs/>
        </w:rPr>
        <w:t>“</w:t>
      </w:r>
      <w:r w:rsidR="00C018F8" w:rsidRPr="00AD0C46">
        <w:rPr>
          <w:rFonts w:ascii="Arial" w:hAnsi="Arial" w:cs="Arial"/>
          <w:iCs/>
        </w:rPr>
        <w:t>obvious error</w:t>
      </w:r>
      <w:r>
        <w:rPr>
          <w:rFonts w:ascii="Arial" w:hAnsi="Arial" w:cs="Arial"/>
          <w:iCs/>
        </w:rPr>
        <w:t>”</w:t>
      </w:r>
      <w:r w:rsidR="00C018F8" w:rsidRPr="00AD0C46">
        <w:rPr>
          <w:rFonts w:ascii="Arial" w:hAnsi="Arial" w:cs="Arial"/>
          <w:iCs/>
        </w:rPr>
        <w:t>.</w:t>
      </w:r>
    </w:p>
    <w:p w14:paraId="389497EF" w14:textId="77777777" w:rsidR="002D2866" w:rsidRDefault="002D2866" w:rsidP="00AD0C46">
      <w:pPr>
        <w:jc w:val="both"/>
      </w:pPr>
    </w:p>
    <w:p w14:paraId="7ABE2436" w14:textId="01A78AF3" w:rsidR="00C018F8" w:rsidRPr="00AD0C46" w:rsidRDefault="009376DD" w:rsidP="00AD0C46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The bookmaker has elected not to advise</w:t>
      </w:r>
      <w:r w:rsidR="002D2866" w:rsidRPr="00AD0C46">
        <w:rPr>
          <w:rFonts w:ascii="Arial" w:hAnsi="Arial" w:cs="Arial"/>
          <w:iCs/>
        </w:rPr>
        <w:t xml:space="preserve"> </w:t>
      </w:r>
      <w:r w:rsidR="008F50DD" w:rsidRPr="00AD0C46">
        <w:rPr>
          <w:rFonts w:ascii="Arial" w:hAnsi="Arial" w:cs="Arial"/>
          <w:iCs/>
        </w:rPr>
        <w:t xml:space="preserve">when or for how long the Port Adelaide/Port Adelaide selection was displayed as a specific market nor </w:t>
      </w:r>
      <w:r>
        <w:rPr>
          <w:rFonts w:ascii="Arial" w:hAnsi="Arial" w:cs="Arial"/>
          <w:iCs/>
        </w:rPr>
        <w:t xml:space="preserve">have they stated </w:t>
      </w:r>
      <w:r w:rsidR="008F50DD" w:rsidRPr="00AD0C46">
        <w:rPr>
          <w:rFonts w:ascii="Arial" w:hAnsi="Arial" w:cs="Arial"/>
          <w:iCs/>
        </w:rPr>
        <w:t xml:space="preserve">at what time it was removed as a wagering market. </w:t>
      </w:r>
      <w:r>
        <w:rPr>
          <w:rFonts w:ascii="Arial" w:hAnsi="Arial" w:cs="Arial"/>
          <w:iCs/>
        </w:rPr>
        <w:t xml:space="preserve"> </w:t>
      </w:r>
      <w:r w:rsidR="008F50DD" w:rsidRPr="00AD0C46">
        <w:rPr>
          <w:rFonts w:ascii="Arial" w:hAnsi="Arial" w:cs="Arial"/>
          <w:iCs/>
        </w:rPr>
        <w:t xml:space="preserve">At the time of </w:t>
      </w:r>
      <w:r>
        <w:rPr>
          <w:rFonts w:ascii="Arial" w:hAnsi="Arial" w:cs="Arial"/>
          <w:iCs/>
        </w:rPr>
        <w:t>placement of the wager the Commission</w:t>
      </w:r>
      <w:r w:rsidR="008F50DD" w:rsidRPr="00AD0C46">
        <w:rPr>
          <w:rFonts w:ascii="Arial" w:hAnsi="Arial" w:cs="Arial"/>
          <w:iCs/>
        </w:rPr>
        <w:t xml:space="preserve"> accept that </w:t>
      </w:r>
      <w:r w:rsidRPr="00AD0C46">
        <w:rPr>
          <w:rFonts w:ascii="Arial" w:hAnsi="Arial" w:cs="Arial"/>
          <w:iCs/>
        </w:rPr>
        <w:t>th</w:t>
      </w:r>
      <w:r>
        <w:rPr>
          <w:rFonts w:ascii="Arial" w:hAnsi="Arial" w:cs="Arial"/>
          <w:iCs/>
        </w:rPr>
        <w:t>e</w:t>
      </w:r>
      <w:r w:rsidRPr="00AD0C46">
        <w:rPr>
          <w:rFonts w:ascii="Arial" w:hAnsi="Arial" w:cs="Arial"/>
          <w:iCs/>
        </w:rPr>
        <w:t xml:space="preserve"> </w:t>
      </w:r>
      <w:r w:rsidR="008F50DD" w:rsidRPr="00AD0C46">
        <w:rPr>
          <w:rFonts w:ascii="Arial" w:hAnsi="Arial" w:cs="Arial"/>
          <w:iCs/>
        </w:rPr>
        <w:t xml:space="preserve">client was not offered a specific market for </w:t>
      </w:r>
      <w:r w:rsidR="002D2866" w:rsidRPr="00AD0C46">
        <w:rPr>
          <w:rFonts w:ascii="Arial" w:hAnsi="Arial" w:cs="Arial"/>
          <w:iCs/>
        </w:rPr>
        <w:t>this outcome other than under the general market for “</w:t>
      </w:r>
      <w:r>
        <w:rPr>
          <w:rFonts w:ascii="Arial" w:hAnsi="Arial" w:cs="Arial"/>
          <w:iCs/>
        </w:rPr>
        <w:t>A</w:t>
      </w:r>
      <w:r w:rsidR="002D2866" w:rsidRPr="00AD0C46">
        <w:rPr>
          <w:rFonts w:ascii="Arial" w:hAnsi="Arial" w:cs="Arial"/>
          <w:iCs/>
        </w:rPr>
        <w:t>ny other result”.</w:t>
      </w:r>
    </w:p>
    <w:p w14:paraId="7D300832" w14:textId="36B75D4D" w:rsidR="002D2866" w:rsidRPr="009376DD" w:rsidRDefault="002D2866" w:rsidP="00AD0C46">
      <w:pPr>
        <w:jc w:val="both"/>
      </w:pPr>
    </w:p>
    <w:p w14:paraId="3383259F" w14:textId="046037A8" w:rsidR="002D2866" w:rsidRPr="00AD0C46" w:rsidRDefault="002D2866" w:rsidP="00AD0C46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iCs/>
        </w:rPr>
      </w:pPr>
      <w:r w:rsidRPr="00AD0C46">
        <w:rPr>
          <w:rFonts w:ascii="Arial" w:hAnsi="Arial" w:cs="Arial"/>
          <w:iCs/>
        </w:rPr>
        <w:t xml:space="preserve">An </w:t>
      </w:r>
      <w:r w:rsidR="009376DD">
        <w:rPr>
          <w:rFonts w:ascii="Arial" w:hAnsi="Arial" w:cs="Arial"/>
          <w:iCs/>
        </w:rPr>
        <w:t>“</w:t>
      </w:r>
      <w:r w:rsidRPr="00AD0C46">
        <w:rPr>
          <w:rFonts w:ascii="Arial" w:hAnsi="Arial" w:cs="Arial"/>
          <w:iCs/>
        </w:rPr>
        <w:t>obvious error</w:t>
      </w:r>
      <w:r w:rsidR="009376DD">
        <w:rPr>
          <w:rFonts w:ascii="Arial" w:hAnsi="Arial" w:cs="Arial"/>
          <w:iCs/>
        </w:rPr>
        <w:t>”</w:t>
      </w:r>
      <w:r w:rsidRPr="00AD0C46">
        <w:rPr>
          <w:rFonts w:ascii="Arial" w:hAnsi="Arial" w:cs="Arial"/>
          <w:iCs/>
        </w:rPr>
        <w:t xml:space="preserve"> is </w:t>
      </w:r>
      <w:r w:rsidR="00692D95" w:rsidRPr="00AD0C46">
        <w:rPr>
          <w:rFonts w:ascii="Arial" w:hAnsi="Arial" w:cs="Arial"/>
          <w:iCs/>
        </w:rPr>
        <w:t>one that is easily seen, perceived and recognised.</w:t>
      </w:r>
      <w:r w:rsidR="009376DD">
        <w:rPr>
          <w:rFonts w:ascii="Arial" w:hAnsi="Arial" w:cs="Arial"/>
          <w:iCs/>
        </w:rPr>
        <w:t xml:space="preserve"> </w:t>
      </w:r>
      <w:r w:rsidR="00692D95" w:rsidRPr="00AD0C46">
        <w:rPr>
          <w:rFonts w:ascii="Arial" w:hAnsi="Arial" w:cs="Arial"/>
          <w:iCs/>
        </w:rPr>
        <w:t xml:space="preserve"> It is apparent and self-explanatory and not difficult to discern. </w:t>
      </w:r>
      <w:r w:rsidR="009376DD">
        <w:rPr>
          <w:rFonts w:ascii="Arial" w:hAnsi="Arial" w:cs="Arial"/>
          <w:iCs/>
        </w:rPr>
        <w:t xml:space="preserve"> </w:t>
      </w:r>
      <w:r w:rsidR="00692D95" w:rsidRPr="00AD0C46">
        <w:rPr>
          <w:rFonts w:ascii="Arial" w:hAnsi="Arial" w:cs="Arial"/>
          <w:iCs/>
        </w:rPr>
        <w:t xml:space="preserve">It must be manifest or </w:t>
      </w:r>
      <w:r w:rsidR="009376DD">
        <w:rPr>
          <w:rFonts w:ascii="Arial" w:hAnsi="Arial" w:cs="Arial"/>
          <w:iCs/>
        </w:rPr>
        <w:t>“</w:t>
      </w:r>
      <w:r w:rsidR="00692D95" w:rsidRPr="00AD0C46">
        <w:rPr>
          <w:rFonts w:ascii="Arial" w:hAnsi="Arial" w:cs="Arial"/>
          <w:iCs/>
        </w:rPr>
        <w:t>obvious error</w:t>
      </w:r>
      <w:r w:rsidR="009376DD">
        <w:rPr>
          <w:rFonts w:ascii="Arial" w:hAnsi="Arial" w:cs="Arial"/>
          <w:iCs/>
        </w:rPr>
        <w:t>”</w:t>
      </w:r>
      <w:r w:rsidR="00692D95" w:rsidRPr="00AD0C46">
        <w:rPr>
          <w:rFonts w:ascii="Arial" w:hAnsi="Arial" w:cs="Arial"/>
          <w:iCs/>
        </w:rPr>
        <w:t>.</w:t>
      </w:r>
      <w:r w:rsidR="009376DD">
        <w:rPr>
          <w:rFonts w:ascii="Arial" w:hAnsi="Arial" w:cs="Arial"/>
          <w:iCs/>
        </w:rPr>
        <w:t xml:space="preserve"> </w:t>
      </w:r>
      <w:r w:rsidR="00E40910" w:rsidRPr="00AD0C46">
        <w:rPr>
          <w:rFonts w:ascii="Arial" w:hAnsi="Arial" w:cs="Arial"/>
          <w:iCs/>
        </w:rPr>
        <w:t xml:space="preserve"> Generosity of odds offered does not connote error.</w:t>
      </w:r>
      <w:r w:rsidR="009376DD">
        <w:rPr>
          <w:rFonts w:ascii="Arial" w:hAnsi="Arial" w:cs="Arial"/>
          <w:iCs/>
        </w:rPr>
        <w:t xml:space="preserve"> </w:t>
      </w:r>
      <w:r w:rsidR="00E40910" w:rsidRPr="00AD0C46">
        <w:rPr>
          <w:rFonts w:ascii="Arial" w:hAnsi="Arial" w:cs="Arial"/>
          <w:iCs/>
        </w:rPr>
        <w:t xml:space="preserve"> </w:t>
      </w:r>
      <w:r w:rsidR="00DF781E" w:rsidRPr="00AD0C46">
        <w:rPr>
          <w:rFonts w:ascii="Arial" w:hAnsi="Arial" w:cs="Arial"/>
          <w:iCs/>
        </w:rPr>
        <w:t>Indeed,</w:t>
      </w:r>
      <w:r w:rsidR="00E40910" w:rsidRPr="00AD0C46">
        <w:rPr>
          <w:rFonts w:ascii="Arial" w:hAnsi="Arial" w:cs="Arial"/>
          <w:iCs/>
        </w:rPr>
        <w:t xml:space="preserve"> </w:t>
      </w:r>
      <w:r w:rsidR="009376DD" w:rsidRPr="00D11661">
        <w:rPr>
          <w:rFonts w:ascii="Arial" w:hAnsi="Arial" w:cs="Arial"/>
          <w:iCs/>
        </w:rPr>
        <w:t>client</w:t>
      </w:r>
      <w:r w:rsidR="009376DD">
        <w:rPr>
          <w:rFonts w:ascii="Arial" w:hAnsi="Arial" w:cs="Arial"/>
          <w:iCs/>
        </w:rPr>
        <w:t>s</w:t>
      </w:r>
      <w:r w:rsidR="00E40910" w:rsidRPr="00AD0C46">
        <w:rPr>
          <w:rFonts w:ascii="Arial" w:hAnsi="Arial" w:cs="Arial"/>
          <w:iCs/>
        </w:rPr>
        <w:t xml:space="preserve"> are often persuaded to wager on the best or most generous odds offered by a bookmaker and that alone can be the determining factor of </w:t>
      </w:r>
      <w:r w:rsidR="009376DD">
        <w:rPr>
          <w:rFonts w:ascii="Arial" w:hAnsi="Arial" w:cs="Arial"/>
          <w:iCs/>
        </w:rPr>
        <w:t xml:space="preserve">a </w:t>
      </w:r>
      <w:r w:rsidR="00E40910" w:rsidRPr="00AD0C46">
        <w:rPr>
          <w:rFonts w:ascii="Arial" w:hAnsi="Arial" w:cs="Arial"/>
          <w:iCs/>
        </w:rPr>
        <w:t>client</w:t>
      </w:r>
      <w:r w:rsidR="009376DD">
        <w:rPr>
          <w:rFonts w:ascii="Arial" w:hAnsi="Arial" w:cs="Arial"/>
          <w:iCs/>
        </w:rPr>
        <w:t>’</w:t>
      </w:r>
      <w:r w:rsidR="00E40910" w:rsidRPr="00AD0C46">
        <w:rPr>
          <w:rFonts w:ascii="Arial" w:hAnsi="Arial" w:cs="Arial"/>
          <w:iCs/>
        </w:rPr>
        <w:t>s selection and quantum of wager.</w:t>
      </w:r>
    </w:p>
    <w:p w14:paraId="196340C1" w14:textId="0FB7DA7F" w:rsidR="00E40910" w:rsidRPr="009376DD" w:rsidRDefault="00E40910" w:rsidP="00AD0C46">
      <w:pPr>
        <w:jc w:val="both"/>
      </w:pPr>
    </w:p>
    <w:p w14:paraId="022EAB44" w14:textId="0F2D3E50" w:rsidR="009376DD" w:rsidRDefault="00E40910" w:rsidP="00AD0C46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iCs/>
        </w:rPr>
      </w:pPr>
      <w:r w:rsidRPr="00AD0C46">
        <w:rPr>
          <w:rFonts w:ascii="Arial" w:hAnsi="Arial" w:cs="Arial"/>
          <w:iCs/>
        </w:rPr>
        <w:lastRenderedPageBreak/>
        <w:t xml:space="preserve">Knowing this it is reasonable that clients of </w:t>
      </w:r>
      <w:r w:rsidR="009376DD">
        <w:rPr>
          <w:rFonts w:ascii="Arial" w:hAnsi="Arial" w:cs="Arial"/>
          <w:iCs/>
        </w:rPr>
        <w:t>the bookmaker</w:t>
      </w:r>
      <w:r w:rsidR="009376DD" w:rsidRPr="00AD0C46">
        <w:rPr>
          <w:rFonts w:ascii="Arial" w:hAnsi="Arial" w:cs="Arial"/>
          <w:iCs/>
        </w:rPr>
        <w:t xml:space="preserve"> </w:t>
      </w:r>
      <w:r w:rsidRPr="00AD0C46">
        <w:rPr>
          <w:rFonts w:ascii="Arial" w:hAnsi="Arial" w:cs="Arial"/>
          <w:iCs/>
        </w:rPr>
        <w:t xml:space="preserve">should be able to rely on the bookmaker to furnish, update and correct information </w:t>
      </w:r>
      <w:r w:rsidR="00D12375" w:rsidRPr="00AD0C46">
        <w:rPr>
          <w:rFonts w:ascii="Arial" w:hAnsi="Arial" w:cs="Arial"/>
          <w:iCs/>
        </w:rPr>
        <w:t xml:space="preserve">on its </w:t>
      </w:r>
      <w:r w:rsidR="009376DD">
        <w:rPr>
          <w:rFonts w:ascii="Arial" w:hAnsi="Arial" w:cs="Arial"/>
          <w:iCs/>
        </w:rPr>
        <w:t>web</w:t>
      </w:r>
      <w:r w:rsidR="00D12375" w:rsidRPr="00AD0C46">
        <w:rPr>
          <w:rFonts w:ascii="Arial" w:hAnsi="Arial" w:cs="Arial"/>
          <w:iCs/>
        </w:rPr>
        <w:t>site which reflects the market on offer at any given time.</w:t>
      </w:r>
    </w:p>
    <w:p w14:paraId="170BD9CE" w14:textId="77777777" w:rsidR="009376DD" w:rsidRPr="009376DD" w:rsidRDefault="009376DD" w:rsidP="00AD0C46">
      <w:pPr>
        <w:jc w:val="both"/>
      </w:pPr>
    </w:p>
    <w:p w14:paraId="37CD2D35" w14:textId="7D84EA81" w:rsidR="003E638E" w:rsidRPr="00AD0C46" w:rsidRDefault="00D12375" w:rsidP="00AD0C46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iCs/>
        </w:rPr>
      </w:pPr>
      <w:r w:rsidRPr="00AD0C46">
        <w:rPr>
          <w:rFonts w:ascii="Arial" w:hAnsi="Arial" w:cs="Arial"/>
          <w:iCs/>
        </w:rPr>
        <w:t xml:space="preserve">It cannot be fair for a bookmaker to publish odds or a market on an event and have the unilateral option of claiming a manifest or </w:t>
      </w:r>
      <w:r w:rsidR="009376DD">
        <w:rPr>
          <w:rFonts w:ascii="Arial" w:hAnsi="Arial" w:cs="Arial"/>
          <w:iCs/>
        </w:rPr>
        <w:t>“</w:t>
      </w:r>
      <w:r w:rsidRPr="00AD0C46">
        <w:rPr>
          <w:rFonts w:ascii="Arial" w:hAnsi="Arial" w:cs="Arial"/>
          <w:iCs/>
        </w:rPr>
        <w:t>obvious error</w:t>
      </w:r>
      <w:r w:rsidR="009376DD">
        <w:rPr>
          <w:rFonts w:ascii="Arial" w:hAnsi="Arial" w:cs="Arial"/>
          <w:iCs/>
        </w:rPr>
        <w:t>”</w:t>
      </w:r>
      <w:r w:rsidRPr="00AD0C46">
        <w:rPr>
          <w:rFonts w:ascii="Arial" w:hAnsi="Arial" w:cs="Arial"/>
          <w:iCs/>
        </w:rPr>
        <w:t xml:space="preserve"> when an error results in a loss to the bookmaker. </w:t>
      </w:r>
      <w:r w:rsidR="009376DD">
        <w:rPr>
          <w:rFonts w:ascii="Arial" w:hAnsi="Arial" w:cs="Arial"/>
          <w:iCs/>
        </w:rPr>
        <w:t>B</w:t>
      </w:r>
      <w:r w:rsidR="00DF781E" w:rsidRPr="00AD0C46">
        <w:rPr>
          <w:rFonts w:ascii="Arial" w:hAnsi="Arial" w:cs="Arial"/>
          <w:iCs/>
        </w:rPr>
        <w:t>ookmaker</w:t>
      </w:r>
      <w:r w:rsidR="009376DD">
        <w:rPr>
          <w:rFonts w:ascii="Arial" w:hAnsi="Arial" w:cs="Arial"/>
          <w:iCs/>
        </w:rPr>
        <w:t>s</w:t>
      </w:r>
      <w:r w:rsidRPr="00AD0C46">
        <w:rPr>
          <w:rFonts w:ascii="Arial" w:hAnsi="Arial" w:cs="Arial"/>
          <w:iCs/>
        </w:rPr>
        <w:t xml:space="preserve"> ha</w:t>
      </w:r>
      <w:r w:rsidR="009376DD">
        <w:rPr>
          <w:rFonts w:ascii="Arial" w:hAnsi="Arial" w:cs="Arial"/>
          <w:iCs/>
        </w:rPr>
        <w:t>ve</w:t>
      </w:r>
      <w:r w:rsidRPr="00AD0C46">
        <w:rPr>
          <w:rFonts w:ascii="Arial" w:hAnsi="Arial" w:cs="Arial"/>
          <w:iCs/>
        </w:rPr>
        <w:t xml:space="preserve"> </w:t>
      </w:r>
      <w:r w:rsidR="00DF781E" w:rsidRPr="00AD0C46">
        <w:rPr>
          <w:rFonts w:ascii="Arial" w:hAnsi="Arial" w:cs="Arial"/>
          <w:iCs/>
        </w:rPr>
        <w:t xml:space="preserve">the </w:t>
      </w:r>
      <w:r w:rsidRPr="00AD0C46">
        <w:rPr>
          <w:rFonts w:ascii="Arial" w:hAnsi="Arial" w:cs="Arial"/>
          <w:iCs/>
        </w:rPr>
        <w:t>responsibility to set market</w:t>
      </w:r>
      <w:r w:rsidR="00C9709A" w:rsidRPr="00AD0C46">
        <w:rPr>
          <w:rFonts w:ascii="Arial" w:hAnsi="Arial" w:cs="Arial"/>
          <w:iCs/>
        </w:rPr>
        <w:t>s on events</w:t>
      </w:r>
      <w:r w:rsidRPr="00AD0C46">
        <w:rPr>
          <w:rFonts w:ascii="Arial" w:hAnsi="Arial" w:cs="Arial"/>
          <w:iCs/>
        </w:rPr>
        <w:t xml:space="preserve"> </w:t>
      </w:r>
      <w:r w:rsidR="00C9709A" w:rsidRPr="00AD0C46">
        <w:rPr>
          <w:rFonts w:ascii="Arial" w:hAnsi="Arial" w:cs="Arial"/>
          <w:iCs/>
        </w:rPr>
        <w:t xml:space="preserve">correctly and the staff and resources to ensure commercial mistakes are </w:t>
      </w:r>
      <w:r w:rsidR="009376DD">
        <w:rPr>
          <w:rFonts w:ascii="Arial" w:hAnsi="Arial" w:cs="Arial"/>
          <w:iCs/>
        </w:rPr>
        <w:t>minimised.</w:t>
      </w:r>
    </w:p>
    <w:p w14:paraId="65C9761D" w14:textId="77777777" w:rsidR="003E638E" w:rsidRPr="009376DD" w:rsidRDefault="003E638E" w:rsidP="00AD0C46">
      <w:pPr>
        <w:jc w:val="both"/>
      </w:pPr>
    </w:p>
    <w:p w14:paraId="1B45FE53" w14:textId="6F256154" w:rsidR="00E40910" w:rsidRPr="00AD0C46" w:rsidRDefault="00C9709A" w:rsidP="00AD0C46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iCs/>
        </w:rPr>
      </w:pPr>
      <w:r w:rsidRPr="00AD0C46">
        <w:rPr>
          <w:rFonts w:ascii="Arial" w:hAnsi="Arial" w:cs="Arial"/>
          <w:iCs/>
        </w:rPr>
        <w:t xml:space="preserve">When made as claimed in this case </w:t>
      </w:r>
      <w:r w:rsidR="003E638E" w:rsidRPr="00AD0C46">
        <w:rPr>
          <w:rFonts w:ascii="Arial" w:hAnsi="Arial" w:cs="Arial"/>
          <w:iCs/>
        </w:rPr>
        <w:t>by the bookmaker but</w:t>
      </w:r>
      <w:r w:rsidRPr="00AD0C46">
        <w:rPr>
          <w:rFonts w:ascii="Arial" w:hAnsi="Arial" w:cs="Arial"/>
          <w:iCs/>
        </w:rPr>
        <w:t xml:space="preserve"> without </w:t>
      </w:r>
      <w:r w:rsidR="003E638E" w:rsidRPr="00AD0C46">
        <w:rPr>
          <w:rFonts w:ascii="Arial" w:hAnsi="Arial" w:cs="Arial"/>
          <w:iCs/>
        </w:rPr>
        <w:t xml:space="preserve">an </w:t>
      </w:r>
      <w:r w:rsidRPr="00AD0C46">
        <w:rPr>
          <w:rFonts w:ascii="Arial" w:hAnsi="Arial" w:cs="Arial"/>
          <w:iCs/>
        </w:rPr>
        <w:t xml:space="preserve">acknowledged mistake advantage being taken by </w:t>
      </w:r>
      <w:r w:rsidR="003E638E" w:rsidRPr="00AD0C46">
        <w:rPr>
          <w:rFonts w:ascii="Arial" w:hAnsi="Arial" w:cs="Arial"/>
          <w:iCs/>
        </w:rPr>
        <w:t xml:space="preserve">its </w:t>
      </w:r>
      <w:r w:rsidRPr="00AD0C46">
        <w:rPr>
          <w:rFonts w:ascii="Arial" w:hAnsi="Arial" w:cs="Arial"/>
          <w:iCs/>
        </w:rPr>
        <w:t xml:space="preserve">client </w:t>
      </w:r>
      <w:r w:rsidR="003E638E" w:rsidRPr="00AD0C46">
        <w:rPr>
          <w:rFonts w:ascii="Arial" w:hAnsi="Arial" w:cs="Arial"/>
          <w:iCs/>
        </w:rPr>
        <w:t>th</w:t>
      </w:r>
      <w:r w:rsidR="009376DD">
        <w:rPr>
          <w:rFonts w:ascii="Arial" w:hAnsi="Arial" w:cs="Arial"/>
          <w:iCs/>
        </w:rPr>
        <w:t>e</w:t>
      </w:r>
      <w:r w:rsidR="003E638E" w:rsidRPr="00AD0C46">
        <w:rPr>
          <w:rFonts w:ascii="Arial" w:hAnsi="Arial" w:cs="Arial"/>
          <w:iCs/>
        </w:rPr>
        <w:t xml:space="preserve"> Commission will demand high standards of care from its regulated licensee and not </w:t>
      </w:r>
      <w:r w:rsidR="00DF781E" w:rsidRPr="00AD0C46">
        <w:rPr>
          <w:rFonts w:ascii="Arial" w:hAnsi="Arial" w:cs="Arial"/>
          <w:iCs/>
        </w:rPr>
        <w:t>permit a</w:t>
      </w:r>
      <w:r w:rsidR="003E638E" w:rsidRPr="00AD0C46">
        <w:rPr>
          <w:rFonts w:ascii="Arial" w:hAnsi="Arial" w:cs="Arial"/>
          <w:iCs/>
        </w:rPr>
        <w:t xml:space="preserve"> commercial advantage to be taken through use of a general rule when that standard is found wanting.</w:t>
      </w:r>
    </w:p>
    <w:p w14:paraId="0F327AEB" w14:textId="77777777" w:rsidR="00803403" w:rsidRPr="008E5F56" w:rsidRDefault="00803403" w:rsidP="00AD0C46">
      <w:pPr>
        <w:pStyle w:val="Heading2"/>
        <w:spacing w:before="480" w:line="360" w:lineRule="auto"/>
        <w:rPr>
          <w:rFonts w:cs="Arial"/>
        </w:rPr>
      </w:pPr>
      <w:bookmarkStart w:id="0" w:name="_Hlk511729464"/>
      <w:r>
        <w:rPr>
          <w:rFonts w:cs="Arial"/>
        </w:rPr>
        <w:t>Decision</w:t>
      </w:r>
    </w:p>
    <w:p w14:paraId="06DA9666" w14:textId="0813C722" w:rsidR="00476122" w:rsidRPr="00FC0F70" w:rsidRDefault="00DF781E" w:rsidP="00AD0C46">
      <w:pPr>
        <w:pStyle w:val="ListParagraph"/>
        <w:numPr>
          <w:ilvl w:val="0"/>
          <w:numId w:val="29"/>
        </w:numPr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</w:rPr>
      </w:pPr>
      <w:r w:rsidRPr="00AD0C46">
        <w:rPr>
          <w:rFonts w:ascii="Arial" w:hAnsi="Arial" w:cs="Arial"/>
        </w:rPr>
        <w:t>I</w:t>
      </w:r>
      <w:r w:rsidR="00476122" w:rsidRPr="00AD0C46">
        <w:rPr>
          <w:rFonts w:ascii="Arial" w:hAnsi="Arial" w:cs="Arial"/>
        </w:rPr>
        <w:t>n accordance with section 85 (4) of the Act</w:t>
      </w:r>
      <w:r w:rsidRPr="00AD0C46">
        <w:rPr>
          <w:rFonts w:ascii="Arial" w:hAnsi="Arial" w:cs="Arial"/>
        </w:rPr>
        <w:t xml:space="preserve"> and</w:t>
      </w:r>
      <w:r w:rsidR="00476122" w:rsidRPr="00AD0C46">
        <w:rPr>
          <w:rFonts w:ascii="Arial" w:hAnsi="Arial" w:cs="Arial"/>
        </w:rPr>
        <w:t xml:space="preserve"> on the basis of the information provided in respect of the dispute and for reasons set out above, the Commission has determined to rule that the disputed bet was a lawful bet.</w:t>
      </w:r>
    </w:p>
    <w:p w14:paraId="0AC87A16" w14:textId="77777777" w:rsidR="00476122" w:rsidRPr="00AD0C46" w:rsidRDefault="00476122" w:rsidP="00AD0C46">
      <w:pPr>
        <w:jc w:val="both"/>
      </w:pPr>
    </w:p>
    <w:p w14:paraId="480045DB" w14:textId="436B839F" w:rsidR="00476122" w:rsidRDefault="00476122" w:rsidP="00AD0C46">
      <w:pPr>
        <w:pStyle w:val="ListParagraph"/>
        <w:numPr>
          <w:ilvl w:val="0"/>
          <w:numId w:val="29"/>
        </w:numPr>
        <w:ind w:left="720"/>
        <w:contextualSpacing/>
        <w:jc w:val="both"/>
        <w:rPr>
          <w:rFonts w:ascii="Arial" w:hAnsi="Arial" w:cs="Arial"/>
        </w:rPr>
      </w:pPr>
      <w:r w:rsidRPr="00FC0F70">
        <w:rPr>
          <w:rFonts w:ascii="Arial" w:hAnsi="Arial" w:cs="Arial"/>
        </w:rPr>
        <w:t xml:space="preserve">The </w:t>
      </w:r>
      <w:r w:rsidR="009376DD">
        <w:rPr>
          <w:rFonts w:ascii="Arial" w:hAnsi="Arial" w:cs="Arial"/>
        </w:rPr>
        <w:t>C</w:t>
      </w:r>
      <w:r w:rsidRPr="00FC0F70">
        <w:rPr>
          <w:rFonts w:ascii="Arial" w:hAnsi="Arial" w:cs="Arial"/>
        </w:rPr>
        <w:t xml:space="preserve">ommission </w:t>
      </w:r>
      <w:r w:rsidR="009376DD">
        <w:rPr>
          <w:rFonts w:ascii="Arial" w:hAnsi="Arial" w:cs="Arial"/>
        </w:rPr>
        <w:t>is of the view</w:t>
      </w:r>
      <w:r w:rsidRPr="00FC0F70">
        <w:rPr>
          <w:rFonts w:ascii="Arial" w:hAnsi="Arial" w:cs="Arial"/>
        </w:rPr>
        <w:t xml:space="preserve"> that whilst the bookmaker may not have intended for the Port Adelaide/Port Adelaide market to be caught up in </w:t>
      </w:r>
      <w:r>
        <w:rPr>
          <w:rFonts w:ascii="Arial" w:hAnsi="Arial" w:cs="Arial"/>
        </w:rPr>
        <w:t xml:space="preserve">its </w:t>
      </w:r>
      <w:r w:rsidRPr="00FC0F70">
        <w:rPr>
          <w:rFonts w:ascii="Arial" w:hAnsi="Arial" w:cs="Arial"/>
        </w:rPr>
        <w:t xml:space="preserve">“Any Other Result” </w:t>
      </w:r>
      <w:r w:rsidR="009376DD">
        <w:rPr>
          <w:rFonts w:ascii="Arial" w:hAnsi="Arial" w:cs="Arial"/>
        </w:rPr>
        <w:t>it has determined</w:t>
      </w:r>
      <w:r w:rsidR="004C5532">
        <w:rPr>
          <w:rFonts w:ascii="Arial" w:hAnsi="Arial" w:cs="Arial"/>
        </w:rPr>
        <w:t xml:space="preserve"> find the favour of the client</w:t>
      </w:r>
      <w:r w:rsidR="009376DD">
        <w:rPr>
          <w:rFonts w:ascii="Arial" w:hAnsi="Arial" w:cs="Arial"/>
        </w:rPr>
        <w:t xml:space="preserve"> </w:t>
      </w:r>
      <w:r w:rsidR="004C5532">
        <w:rPr>
          <w:rFonts w:ascii="Arial" w:hAnsi="Arial" w:cs="Arial"/>
        </w:rPr>
        <w:t>for the reasons set out above</w:t>
      </w:r>
    </w:p>
    <w:p w14:paraId="582C08D3" w14:textId="77777777" w:rsidR="00FA187A" w:rsidRPr="009376DD" w:rsidRDefault="00FA187A" w:rsidP="00AD0C46">
      <w:pPr>
        <w:jc w:val="both"/>
      </w:pPr>
    </w:p>
    <w:p w14:paraId="207C35E3" w14:textId="31581693" w:rsidR="00FA187A" w:rsidRPr="00FC0F70" w:rsidRDefault="00FA187A" w:rsidP="00AD0C46">
      <w:pPr>
        <w:pStyle w:val="ListParagraph"/>
        <w:numPr>
          <w:ilvl w:val="0"/>
          <w:numId w:val="29"/>
        </w:numPr>
        <w:ind w:left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The </w:t>
      </w:r>
      <w:r w:rsidR="004C5532">
        <w:rPr>
          <w:rFonts w:ascii="Arial" w:hAnsi="Arial" w:cs="Arial"/>
        </w:rPr>
        <w:t xml:space="preserve">Commission, in accordance with Section 85(4) of the </w:t>
      </w:r>
      <w:r w:rsidR="004C5532">
        <w:rPr>
          <w:rFonts w:ascii="Arial" w:hAnsi="Arial" w:cs="Arial"/>
          <w:i/>
        </w:rPr>
        <w:t>Racing and Betting Act</w:t>
      </w:r>
      <w:r w:rsidR="004C5532">
        <w:rPr>
          <w:rFonts w:ascii="Arial" w:hAnsi="Arial" w:cs="Arial"/>
        </w:rPr>
        <w:t xml:space="preserve">, determines that Sportsbet shall pay </w:t>
      </w:r>
      <w:r>
        <w:rPr>
          <w:rFonts w:ascii="Arial" w:hAnsi="Arial" w:cs="Arial"/>
        </w:rPr>
        <w:t>$25,050</w:t>
      </w:r>
      <w:r w:rsidR="00875A83">
        <w:rPr>
          <w:rFonts w:ascii="Arial" w:hAnsi="Arial" w:cs="Arial"/>
        </w:rPr>
        <w:t xml:space="preserve"> to the client, Mr </w:t>
      </w:r>
      <w:bookmarkStart w:id="1" w:name="_GoBack"/>
      <w:bookmarkEnd w:id="1"/>
      <w:r w:rsidR="00875A83">
        <w:rPr>
          <w:rFonts w:ascii="Arial" w:hAnsi="Arial" w:cs="Arial"/>
        </w:rPr>
        <w:t>T</w:t>
      </w:r>
      <w:r w:rsidR="004C5532">
        <w:rPr>
          <w:rFonts w:ascii="Arial" w:hAnsi="Arial" w:cs="Arial"/>
        </w:rPr>
        <w:t>, being the amount subject of the disputed wager</w:t>
      </w:r>
      <w:r>
        <w:rPr>
          <w:rFonts w:ascii="Arial" w:hAnsi="Arial" w:cs="Arial"/>
        </w:rPr>
        <w:t>.</w:t>
      </w:r>
    </w:p>
    <w:bookmarkEnd w:id="0"/>
    <w:p w14:paraId="2284A8CA" w14:textId="77777777" w:rsidR="008E5F56" w:rsidRDefault="008E5F56" w:rsidP="00AD0C46">
      <w:pPr>
        <w:spacing w:line="240" w:lineRule="atLeast"/>
        <w:ind w:left="426" w:hanging="426"/>
        <w:jc w:val="both"/>
        <w:rPr>
          <w:rFonts w:ascii="Arial" w:hAnsi="Arial" w:cs="Arial"/>
          <w:b/>
        </w:rPr>
      </w:pPr>
    </w:p>
    <w:p w14:paraId="03B82BF3" w14:textId="77777777" w:rsidR="00AD0C46" w:rsidRDefault="00AD0C46" w:rsidP="00AD0C46">
      <w:pPr>
        <w:spacing w:line="240" w:lineRule="atLeast"/>
        <w:ind w:left="426" w:hanging="127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633229ED" wp14:editId="167F5A64">
            <wp:extent cx="2375714" cy="902525"/>
            <wp:effectExtent l="0" t="0" r="5715" b="0"/>
            <wp:docPr id="1" name="Picture 1" descr="N:\Client Engagement\CLIENT ENGAGEMENT-LNT\Secretariat Team\08. Racing Commission\Decisions\JM 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lient Engagement\CLIENT ENGAGEMENT-LNT\Secretariat Team\08. Racing Commission\Decisions\JM Signatur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348" cy="92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ABAF4" w14:textId="77777777" w:rsidR="00AD0C46" w:rsidRDefault="00AD0C46" w:rsidP="00AD0C46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John McBride</w:t>
      </w:r>
    </w:p>
    <w:p w14:paraId="3E630CE4" w14:textId="77777777" w:rsidR="00AD0C46" w:rsidRPr="00476122" w:rsidRDefault="00AD0C46" w:rsidP="00AD0C46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Chairperson</w:t>
      </w:r>
    </w:p>
    <w:p w14:paraId="78F25008" w14:textId="77777777" w:rsidR="00AD0C46" w:rsidRPr="008E5F56" w:rsidRDefault="00AD0C46" w:rsidP="00AD0C46">
      <w:pPr>
        <w:spacing w:line="240" w:lineRule="atLeast"/>
        <w:jc w:val="both"/>
        <w:rPr>
          <w:rFonts w:ascii="Arial" w:hAnsi="Arial" w:cs="Arial"/>
        </w:rPr>
      </w:pPr>
      <w:r w:rsidRPr="00476122">
        <w:rPr>
          <w:rFonts w:ascii="Arial" w:hAnsi="Arial" w:cs="Arial"/>
        </w:rPr>
        <w:t>Racing Commission</w:t>
      </w:r>
    </w:p>
    <w:p w14:paraId="02F52E82" w14:textId="77777777" w:rsidR="00AD0C46" w:rsidRDefault="00AD0C46" w:rsidP="00AD0C46">
      <w:pPr>
        <w:spacing w:line="240" w:lineRule="atLeast"/>
        <w:ind w:left="426" w:hanging="426"/>
        <w:jc w:val="both"/>
        <w:rPr>
          <w:rFonts w:ascii="Arial" w:hAnsi="Arial" w:cs="Arial"/>
        </w:rPr>
      </w:pPr>
    </w:p>
    <w:p w14:paraId="1305DE69" w14:textId="77777777" w:rsidR="00AD0C46" w:rsidRPr="008E5F56" w:rsidRDefault="00AD0C46" w:rsidP="00AD0C46">
      <w:pPr>
        <w:spacing w:line="240" w:lineRule="atLeast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1 May 2018</w:t>
      </w:r>
    </w:p>
    <w:sectPr w:rsidR="00AD0C46" w:rsidRPr="008E5F56" w:rsidSect="00313A54">
      <w:headerReference w:type="even" r:id="rId9"/>
      <w:headerReference w:type="default" r:id="rId10"/>
      <w:headerReference w:type="first" r:id="rId11"/>
      <w:pgSz w:w="11906" w:h="16838" w:code="9"/>
      <w:pgMar w:top="1440" w:right="1134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AEED2" w14:textId="77777777" w:rsidR="001F0AF6" w:rsidRDefault="001F0AF6">
      <w:r>
        <w:separator/>
      </w:r>
    </w:p>
  </w:endnote>
  <w:endnote w:type="continuationSeparator" w:id="0">
    <w:p w14:paraId="7328A1A0" w14:textId="77777777" w:rsidR="001F0AF6" w:rsidRDefault="001F0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DDC2CF" w14:textId="77777777" w:rsidR="001F0AF6" w:rsidRDefault="001F0AF6">
      <w:r>
        <w:separator/>
      </w:r>
    </w:p>
  </w:footnote>
  <w:footnote w:type="continuationSeparator" w:id="0">
    <w:p w14:paraId="601CA113" w14:textId="77777777" w:rsidR="001F0AF6" w:rsidRDefault="001F0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AE145" w14:textId="77777777" w:rsidR="00C5025D" w:rsidRDefault="00C5025D" w:rsidP="00F2791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B0E54A" w14:textId="77777777" w:rsidR="00C5025D" w:rsidRDefault="00C5025D" w:rsidP="00340E1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293206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DDA0E9B" w14:textId="77777777" w:rsidR="00614B00" w:rsidRDefault="00614B00">
        <w:pPr>
          <w:pStyle w:val="Header"/>
          <w:jc w:val="right"/>
        </w:pPr>
        <w:r w:rsidRPr="00614B00">
          <w:rPr>
            <w:rFonts w:ascii="Arial" w:hAnsi="Arial" w:cs="Arial"/>
          </w:rPr>
          <w:fldChar w:fldCharType="begin"/>
        </w:r>
        <w:r w:rsidRPr="00614B00">
          <w:rPr>
            <w:rFonts w:ascii="Arial" w:hAnsi="Arial" w:cs="Arial"/>
          </w:rPr>
          <w:instrText xml:space="preserve"> PAGE   \* MERGEFORMAT </w:instrText>
        </w:r>
        <w:r w:rsidRPr="00614B00">
          <w:rPr>
            <w:rFonts w:ascii="Arial" w:hAnsi="Arial" w:cs="Arial"/>
          </w:rPr>
          <w:fldChar w:fldCharType="separate"/>
        </w:r>
        <w:r w:rsidR="00CE3139">
          <w:rPr>
            <w:rFonts w:ascii="Arial" w:hAnsi="Arial" w:cs="Arial"/>
            <w:noProof/>
          </w:rPr>
          <w:t>4</w:t>
        </w:r>
        <w:r w:rsidRPr="00614B00">
          <w:rPr>
            <w:rFonts w:ascii="Arial" w:hAnsi="Arial" w:cs="Arial"/>
            <w:noProof/>
          </w:rPr>
          <w:fldChar w:fldCharType="end"/>
        </w:r>
      </w:p>
    </w:sdtContent>
  </w:sdt>
  <w:p w14:paraId="216F19D1" w14:textId="77777777" w:rsidR="00C5025D" w:rsidRDefault="00C5025D" w:rsidP="00340E1B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E868B" w14:textId="77777777" w:rsidR="008E5F56" w:rsidRDefault="008E5F56" w:rsidP="003B38E2">
    <w:pPr>
      <w:jc w:val="center"/>
      <w:rPr>
        <w:rFonts w:ascii="Arial" w:hAnsi="Arial"/>
        <w:b/>
        <w:sz w:val="32"/>
      </w:rPr>
    </w:pPr>
  </w:p>
  <w:p w14:paraId="0C9C7225" w14:textId="77777777" w:rsidR="003B38E2" w:rsidRDefault="003B38E2" w:rsidP="003B38E2">
    <w:pPr>
      <w:jc w:val="center"/>
    </w:pPr>
    <w:r w:rsidRPr="00C26AA1">
      <w:rPr>
        <w:rFonts w:ascii="Arial" w:hAnsi="Arial"/>
        <w:b/>
        <w:sz w:val="32"/>
      </w:rPr>
      <w:t xml:space="preserve">NORTHERN TERRITORY </w:t>
    </w:r>
    <w:r w:rsidR="003F0044">
      <w:rPr>
        <w:rFonts w:ascii="Arial" w:hAnsi="Arial"/>
        <w:b/>
        <w:sz w:val="32"/>
      </w:rPr>
      <w:t>RACING</w:t>
    </w:r>
    <w:r w:rsidRPr="00C26AA1">
      <w:rPr>
        <w:rFonts w:ascii="Arial" w:hAnsi="Arial"/>
        <w:b/>
        <w:sz w:val="32"/>
      </w:rPr>
      <w:t xml:space="preserve"> COMMISSION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6350"/>
    <w:multiLevelType w:val="hybridMultilevel"/>
    <w:tmpl w:val="9C2E376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92568"/>
    <w:multiLevelType w:val="hybridMultilevel"/>
    <w:tmpl w:val="32C2C904"/>
    <w:lvl w:ilvl="0" w:tplc="07467D5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C2B97"/>
    <w:multiLevelType w:val="hybridMultilevel"/>
    <w:tmpl w:val="DF36DC2A"/>
    <w:lvl w:ilvl="0" w:tplc="EFB47C52">
      <w:start w:val="1"/>
      <w:numFmt w:val="decimal"/>
      <w:lvlText w:val="(%1)"/>
      <w:lvlJc w:val="left"/>
      <w:pPr>
        <w:ind w:left="14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80" w:hanging="360"/>
      </w:pPr>
    </w:lvl>
    <w:lvl w:ilvl="2" w:tplc="0C09001B" w:tentative="1">
      <w:start w:val="1"/>
      <w:numFmt w:val="lowerRoman"/>
      <w:lvlText w:val="%3."/>
      <w:lvlJc w:val="right"/>
      <w:pPr>
        <w:ind w:left="2900" w:hanging="180"/>
      </w:pPr>
    </w:lvl>
    <w:lvl w:ilvl="3" w:tplc="0C09000F" w:tentative="1">
      <w:start w:val="1"/>
      <w:numFmt w:val="decimal"/>
      <w:lvlText w:val="%4."/>
      <w:lvlJc w:val="left"/>
      <w:pPr>
        <w:ind w:left="3620" w:hanging="360"/>
      </w:pPr>
    </w:lvl>
    <w:lvl w:ilvl="4" w:tplc="0C090019" w:tentative="1">
      <w:start w:val="1"/>
      <w:numFmt w:val="lowerLetter"/>
      <w:lvlText w:val="%5."/>
      <w:lvlJc w:val="left"/>
      <w:pPr>
        <w:ind w:left="4340" w:hanging="360"/>
      </w:pPr>
    </w:lvl>
    <w:lvl w:ilvl="5" w:tplc="0C09001B" w:tentative="1">
      <w:start w:val="1"/>
      <w:numFmt w:val="lowerRoman"/>
      <w:lvlText w:val="%6."/>
      <w:lvlJc w:val="right"/>
      <w:pPr>
        <w:ind w:left="5060" w:hanging="180"/>
      </w:pPr>
    </w:lvl>
    <w:lvl w:ilvl="6" w:tplc="0C09000F" w:tentative="1">
      <w:start w:val="1"/>
      <w:numFmt w:val="decimal"/>
      <w:lvlText w:val="%7."/>
      <w:lvlJc w:val="left"/>
      <w:pPr>
        <w:ind w:left="5780" w:hanging="360"/>
      </w:pPr>
    </w:lvl>
    <w:lvl w:ilvl="7" w:tplc="0C090019" w:tentative="1">
      <w:start w:val="1"/>
      <w:numFmt w:val="lowerLetter"/>
      <w:lvlText w:val="%8."/>
      <w:lvlJc w:val="left"/>
      <w:pPr>
        <w:ind w:left="6500" w:hanging="360"/>
      </w:pPr>
    </w:lvl>
    <w:lvl w:ilvl="8" w:tplc="0C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3" w15:restartNumberingAfterBreak="0">
    <w:nsid w:val="099F3D7E"/>
    <w:multiLevelType w:val="hybridMultilevel"/>
    <w:tmpl w:val="7210647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3259AA"/>
    <w:multiLevelType w:val="hybridMultilevel"/>
    <w:tmpl w:val="602260F4"/>
    <w:lvl w:ilvl="0" w:tplc="CE3EAE42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71127"/>
    <w:multiLevelType w:val="hybridMultilevel"/>
    <w:tmpl w:val="8820A5F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806903"/>
    <w:multiLevelType w:val="hybridMultilevel"/>
    <w:tmpl w:val="9DD0A7FA"/>
    <w:lvl w:ilvl="0" w:tplc="7B48F9E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D827DE"/>
    <w:multiLevelType w:val="hybridMultilevel"/>
    <w:tmpl w:val="4E7C3FF0"/>
    <w:lvl w:ilvl="0" w:tplc="45FE9B0C">
      <w:start w:val="1"/>
      <w:numFmt w:val="decimal"/>
      <w:lvlText w:val="%1."/>
      <w:lvlJc w:val="left"/>
      <w:pPr>
        <w:ind w:left="152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872" w:hanging="360"/>
      </w:pPr>
    </w:lvl>
    <w:lvl w:ilvl="2" w:tplc="0C09001B">
      <w:start w:val="1"/>
      <w:numFmt w:val="lowerRoman"/>
      <w:lvlText w:val="%3."/>
      <w:lvlJc w:val="right"/>
      <w:pPr>
        <w:ind w:left="1592" w:hanging="180"/>
      </w:pPr>
    </w:lvl>
    <w:lvl w:ilvl="3" w:tplc="0C09000F">
      <w:start w:val="1"/>
      <w:numFmt w:val="decimal"/>
      <w:lvlText w:val="%4."/>
      <w:lvlJc w:val="left"/>
      <w:pPr>
        <w:ind w:left="2312" w:hanging="360"/>
      </w:pPr>
    </w:lvl>
    <w:lvl w:ilvl="4" w:tplc="0C090019">
      <w:start w:val="1"/>
      <w:numFmt w:val="lowerLetter"/>
      <w:lvlText w:val="%5."/>
      <w:lvlJc w:val="left"/>
      <w:pPr>
        <w:ind w:left="3032" w:hanging="360"/>
      </w:pPr>
    </w:lvl>
    <w:lvl w:ilvl="5" w:tplc="0C09001B">
      <w:start w:val="1"/>
      <w:numFmt w:val="lowerRoman"/>
      <w:lvlText w:val="%6."/>
      <w:lvlJc w:val="right"/>
      <w:pPr>
        <w:ind w:left="3752" w:hanging="180"/>
      </w:pPr>
    </w:lvl>
    <w:lvl w:ilvl="6" w:tplc="0C09000F">
      <w:start w:val="1"/>
      <w:numFmt w:val="decimal"/>
      <w:lvlText w:val="%7."/>
      <w:lvlJc w:val="left"/>
      <w:pPr>
        <w:ind w:left="4472" w:hanging="360"/>
      </w:pPr>
    </w:lvl>
    <w:lvl w:ilvl="7" w:tplc="0C090019">
      <w:start w:val="1"/>
      <w:numFmt w:val="lowerLetter"/>
      <w:lvlText w:val="%8."/>
      <w:lvlJc w:val="left"/>
      <w:pPr>
        <w:ind w:left="5192" w:hanging="360"/>
      </w:pPr>
    </w:lvl>
    <w:lvl w:ilvl="8" w:tplc="0C09001B">
      <w:start w:val="1"/>
      <w:numFmt w:val="lowerRoman"/>
      <w:lvlText w:val="%9."/>
      <w:lvlJc w:val="right"/>
      <w:pPr>
        <w:ind w:left="5912" w:hanging="180"/>
      </w:pPr>
    </w:lvl>
  </w:abstractNum>
  <w:abstractNum w:abstractNumId="8" w15:restartNumberingAfterBreak="0">
    <w:nsid w:val="1E5D1582"/>
    <w:multiLevelType w:val="hybridMultilevel"/>
    <w:tmpl w:val="81DA0F00"/>
    <w:lvl w:ilvl="0" w:tplc="0C09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A34989"/>
    <w:multiLevelType w:val="hybridMultilevel"/>
    <w:tmpl w:val="7C24DD40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2505B"/>
    <w:multiLevelType w:val="hybridMultilevel"/>
    <w:tmpl w:val="C554BB1A"/>
    <w:lvl w:ilvl="0" w:tplc="A6F0D4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467B9"/>
    <w:multiLevelType w:val="hybridMultilevel"/>
    <w:tmpl w:val="D5BE7660"/>
    <w:lvl w:ilvl="0" w:tplc="3D403FC4">
      <w:start w:val="17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35" w:hanging="360"/>
      </w:pPr>
    </w:lvl>
    <w:lvl w:ilvl="2" w:tplc="0C09001B" w:tentative="1">
      <w:start w:val="1"/>
      <w:numFmt w:val="lowerRoman"/>
      <w:lvlText w:val="%3."/>
      <w:lvlJc w:val="right"/>
      <w:pPr>
        <w:ind w:left="2355" w:hanging="180"/>
      </w:pPr>
    </w:lvl>
    <w:lvl w:ilvl="3" w:tplc="0C09000F" w:tentative="1">
      <w:start w:val="1"/>
      <w:numFmt w:val="decimal"/>
      <w:lvlText w:val="%4."/>
      <w:lvlJc w:val="left"/>
      <w:pPr>
        <w:ind w:left="3075" w:hanging="360"/>
      </w:pPr>
    </w:lvl>
    <w:lvl w:ilvl="4" w:tplc="0C090019" w:tentative="1">
      <w:start w:val="1"/>
      <w:numFmt w:val="lowerLetter"/>
      <w:lvlText w:val="%5."/>
      <w:lvlJc w:val="left"/>
      <w:pPr>
        <w:ind w:left="3795" w:hanging="360"/>
      </w:pPr>
    </w:lvl>
    <w:lvl w:ilvl="5" w:tplc="0C09001B" w:tentative="1">
      <w:start w:val="1"/>
      <w:numFmt w:val="lowerRoman"/>
      <w:lvlText w:val="%6."/>
      <w:lvlJc w:val="right"/>
      <w:pPr>
        <w:ind w:left="4515" w:hanging="180"/>
      </w:pPr>
    </w:lvl>
    <w:lvl w:ilvl="6" w:tplc="0C09000F" w:tentative="1">
      <w:start w:val="1"/>
      <w:numFmt w:val="decimal"/>
      <w:lvlText w:val="%7."/>
      <w:lvlJc w:val="left"/>
      <w:pPr>
        <w:ind w:left="5235" w:hanging="360"/>
      </w:pPr>
    </w:lvl>
    <w:lvl w:ilvl="7" w:tplc="0C090019" w:tentative="1">
      <w:start w:val="1"/>
      <w:numFmt w:val="lowerLetter"/>
      <w:lvlText w:val="%8."/>
      <w:lvlJc w:val="left"/>
      <w:pPr>
        <w:ind w:left="5955" w:hanging="360"/>
      </w:pPr>
    </w:lvl>
    <w:lvl w:ilvl="8" w:tplc="0C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2" w15:restartNumberingAfterBreak="0">
    <w:nsid w:val="3BC83A9D"/>
    <w:multiLevelType w:val="hybridMultilevel"/>
    <w:tmpl w:val="2FC8701A"/>
    <w:lvl w:ilvl="0" w:tplc="2A64AC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D1F43"/>
    <w:multiLevelType w:val="hybridMultilevel"/>
    <w:tmpl w:val="478E83FA"/>
    <w:lvl w:ilvl="0" w:tplc="0C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4B019D"/>
    <w:multiLevelType w:val="hybridMultilevel"/>
    <w:tmpl w:val="C554BB1A"/>
    <w:lvl w:ilvl="0" w:tplc="A6F0D4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E72A1"/>
    <w:multiLevelType w:val="hybridMultilevel"/>
    <w:tmpl w:val="DA9E8DA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FA16E2"/>
    <w:multiLevelType w:val="hybridMultilevel"/>
    <w:tmpl w:val="D8749682"/>
    <w:lvl w:ilvl="0" w:tplc="0C090011">
      <w:start w:val="4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E50753"/>
    <w:multiLevelType w:val="hybridMultilevel"/>
    <w:tmpl w:val="17D25A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810F8F"/>
    <w:multiLevelType w:val="hybridMultilevel"/>
    <w:tmpl w:val="263E8C1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5D5D62"/>
    <w:multiLevelType w:val="hybridMultilevel"/>
    <w:tmpl w:val="1B3066C8"/>
    <w:lvl w:ilvl="0" w:tplc="0C09000F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16B42D2"/>
    <w:multiLevelType w:val="hybridMultilevel"/>
    <w:tmpl w:val="A610384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CF0135"/>
    <w:multiLevelType w:val="hybridMultilevel"/>
    <w:tmpl w:val="FA88EF8A"/>
    <w:lvl w:ilvl="0" w:tplc="0C09000F">
      <w:start w:val="1"/>
      <w:numFmt w:val="decimal"/>
      <w:lvlText w:val="%1."/>
      <w:lvlJc w:val="left"/>
      <w:pPr>
        <w:ind w:left="1287" w:hanging="360"/>
      </w:pPr>
    </w:lvl>
    <w:lvl w:ilvl="1" w:tplc="0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E551D5F"/>
    <w:multiLevelType w:val="hybridMultilevel"/>
    <w:tmpl w:val="F4367BFA"/>
    <w:lvl w:ilvl="0" w:tplc="0C090015">
      <w:start w:val="1"/>
      <w:numFmt w:val="upperLetter"/>
      <w:lvlText w:val="%1."/>
      <w:lvlJc w:val="left"/>
      <w:pPr>
        <w:ind w:left="1571" w:hanging="360"/>
      </w:pPr>
    </w:lvl>
    <w:lvl w:ilvl="1" w:tplc="0C090019">
      <w:start w:val="1"/>
      <w:numFmt w:val="lowerLetter"/>
      <w:lvlText w:val="%2."/>
      <w:lvlJc w:val="left"/>
      <w:pPr>
        <w:ind w:left="2291" w:hanging="360"/>
      </w:pPr>
    </w:lvl>
    <w:lvl w:ilvl="2" w:tplc="0C09001B" w:tentative="1">
      <w:start w:val="1"/>
      <w:numFmt w:val="lowerRoman"/>
      <w:lvlText w:val="%3."/>
      <w:lvlJc w:val="right"/>
      <w:pPr>
        <w:ind w:left="3011" w:hanging="180"/>
      </w:pPr>
    </w:lvl>
    <w:lvl w:ilvl="3" w:tplc="0C09000F" w:tentative="1">
      <w:start w:val="1"/>
      <w:numFmt w:val="decimal"/>
      <w:lvlText w:val="%4."/>
      <w:lvlJc w:val="left"/>
      <w:pPr>
        <w:ind w:left="3731" w:hanging="360"/>
      </w:pPr>
    </w:lvl>
    <w:lvl w:ilvl="4" w:tplc="0C090019" w:tentative="1">
      <w:start w:val="1"/>
      <w:numFmt w:val="lowerLetter"/>
      <w:lvlText w:val="%5."/>
      <w:lvlJc w:val="left"/>
      <w:pPr>
        <w:ind w:left="4451" w:hanging="360"/>
      </w:pPr>
    </w:lvl>
    <w:lvl w:ilvl="5" w:tplc="0C09001B" w:tentative="1">
      <w:start w:val="1"/>
      <w:numFmt w:val="lowerRoman"/>
      <w:lvlText w:val="%6."/>
      <w:lvlJc w:val="right"/>
      <w:pPr>
        <w:ind w:left="5171" w:hanging="180"/>
      </w:pPr>
    </w:lvl>
    <w:lvl w:ilvl="6" w:tplc="0C09000F" w:tentative="1">
      <w:start w:val="1"/>
      <w:numFmt w:val="decimal"/>
      <w:lvlText w:val="%7."/>
      <w:lvlJc w:val="left"/>
      <w:pPr>
        <w:ind w:left="5891" w:hanging="360"/>
      </w:pPr>
    </w:lvl>
    <w:lvl w:ilvl="7" w:tplc="0C090019" w:tentative="1">
      <w:start w:val="1"/>
      <w:numFmt w:val="lowerLetter"/>
      <w:lvlText w:val="%8."/>
      <w:lvlJc w:val="left"/>
      <w:pPr>
        <w:ind w:left="6611" w:hanging="360"/>
      </w:pPr>
    </w:lvl>
    <w:lvl w:ilvl="8" w:tplc="0C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61FF3DD0"/>
    <w:multiLevelType w:val="hybridMultilevel"/>
    <w:tmpl w:val="0C043C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F64946"/>
    <w:multiLevelType w:val="hybridMultilevel"/>
    <w:tmpl w:val="284C514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7D0BA5"/>
    <w:multiLevelType w:val="hybridMultilevel"/>
    <w:tmpl w:val="9392F4A6"/>
    <w:lvl w:ilvl="0" w:tplc="0C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17208E"/>
    <w:multiLevelType w:val="hybridMultilevel"/>
    <w:tmpl w:val="43882E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B56C52"/>
    <w:multiLevelType w:val="hybridMultilevel"/>
    <w:tmpl w:val="775C5FF2"/>
    <w:lvl w:ilvl="0" w:tplc="430214F4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6A071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1219F4"/>
    <w:multiLevelType w:val="hybridMultilevel"/>
    <w:tmpl w:val="C554BB1A"/>
    <w:lvl w:ilvl="0" w:tplc="A6F0D4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04670D"/>
    <w:multiLevelType w:val="hybridMultilevel"/>
    <w:tmpl w:val="BAF4DAC8"/>
    <w:lvl w:ilvl="0" w:tplc="6568A536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5" w:hanging="360"/>
      </w:pPr>
    </w:lvl>
    <w:lvl w:ilvl="2" w:tplc="0C09001B" w:tentative="1">
      <w:start w:val="1"/>
      <w:numFmt w:val="lowerRoman"/>
      <w:lvlText w:val="%3."/>
      <w:lvlJc w:val="right"/>
      <w:pPr>
        <w:ind w:left="2505" w:hanging="180"/>
      </w:pPr>
    </w:lvl>
    <w:lvl w:ilvl="3" w:tplc="0C09000F" w:tentative="1">
      <w:start w:val="1"/>
      <w:numFmt w:val="decimal"/>
      <w:lvlText w:val="%4."/>
      <w:lvlJc w:val="left"/>
      <w:pPr>
        <w:ind w:left="3225" w:hanging="360"/>
      </w:pPr>
    </w:lvl>
    <w:lvl w:ilvl="4" w:tplc="0C090019" w:tentative="1">
      <w:start w:val="1"/>
      <w:numFmt w:val="lowerLetter"/>
      <w:lvlText w:val="%5."/>
      <w:lvlJc w:val="left"/>
      <w:pPr>
        <w:ind w:left="3945" w:hanging="360"/>
      </w:pPr>
    </w:lvl>
    <w:lvl w:ilvl="5" w:tplc="0C09001B" w:tentative="1">
      <w:start w:val="1"/>
      <w:numFmt w:val="lowerRoman"/>
      <w:lvlText w:val="%6."/>
      <w:lvlJc w:val="right"/>
      <w:pPr>
        <w:ind w:left="4665" w:hanging="180"/>
      </w:pPr>
    </w:lvl>
    <w:lvl w:ilvl="6" w:tplc="0C09000F" w:tentative="1">
      <w:start w:val="1"/>
      <w:numFmt w:val="decimal"/>
      <w:lvlText w:val="%7."/>
      <w:lvlJc w:val="left"/>
      <w:pPr>
        <w:ind w:left="5385" w:hanging="360"/>
      </w:pPr>
    </w:lvl>
    <w:lvl w:ilvl="7" w:tplc="0C090019" w:tentative="1">
      <w:start w:val="1"/>
      <w:numFmt w:val="lowerLetter"/>
      <w:lvlText w:val="%8."/>
      <w:lvlJc w:val="left"/>
      <w:pPr>
        <w:ind w:left="6105" w:hanging="360"/>
      </w:pPr>
    </w:lvl>
    <w:lvl w:ilvl="8" w:tplc="0C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7A6D7104"/>
    <w:multiLevelType w:val="hybridMultilevel"/>
    <w:tmpl w:val="2E8AF216"/>
    <w:lvl w:ilvl="0" w:tplc="BC7A162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1C4B90"/>
    <w:multiLevelType w:val="hybridMultilevel"/>
    <w:tmpl w:val="602260F4"/>
    <w:lvl w:ilvl="0" w:tplc="CE3EAE42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6"/>
  </w:num>
  <w:num w:numId="5">
    <w:abstractNumId w:val="20"/>
  </w:num>
  <w:num w:numId="6">
    <w:abstractNumId w:val="24"/>
  </w:num>
  <w:num w:numId="7">
    <w:abstractNumId w:val="17"/>
  </w:num>
  <w:num w:numId="8">
    <w:abstractNumId w:val="0"/>
  </w:num>
  <w:num w:numId="9">
    <w:abstractNumId w:val="29"/>
  </w:num>
  <w:num w:numId="10">
    <w:abstractNumId w:val="16"/>
  </w:num>
  <w:num w:numId="11">
    <w:abstractNumId w:val="2"/>
  </w:num>
  <w:num w:numId="12">
    <w:abstractNumId w:val="3"/>
  </w:num>
  <w:num w:numId="13">
    <w:abstractNumId w:val="15"/>
  </w:num>
  <w:num w:numId="14">
    <w:abstractNumId w:val="18"/>
  </w:num>
  <w:num w:numId="15">
    <w:abstractNumId w:val="1"/>
  </w:num>
  <w:num w:numId="16">
    <w:abstractNumId w:val="12"/>
  </w:num>
  <w:num w:numId="17">
    <w:abstractNumId w:val="4"/>
  </w:num>
  <w:num w:numId="18">
    <w:abstractNumId w:val="5"/>
  </w:num>
  <w:num w:numId="19">
    <w:abstractNumId w:val="19"/>
  </w:num>
  <w:num w:numId="20">
    <w:abstractNumId w:val="23"/>
  </w:num>
  <w:num w:numId="21">
    <w:abstractNumId w:val="9"/>
  </w:num>
  <w:num w:numId="22">
    <w:abstractNumId w:val="31"/>
  </w:num>
  <w:num w:numId="23">
    <w:abstractNumId w:val="30"/>
  </w:num>
  <w:num w:numId="24">
    <w:abstractNumId w:val="28"/>
  </w:num>
  <w:num w:numId="25">
    <w:abstractNumId w:val="14"/>
  </w:num>
  <w:num w:numId="26">
    <w:abstractNumId w:val="10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7"/>
  </w:num>
  <w:num w:numId="30">
    <w:abstractNumId w:val="25"/>
  </w:num>
  <w:num w:numId="31">
    <w:abstractNumId w:val="22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5E"/>
    <w:rsid w:val="00000D37"/>
    <w:rsid w:val="000020F8"/>
    <w:rsid w:val="000048F3"/>
    <w:rsid w:val="00010682"/>
    <w:rsid w:val="00020858"/>
    <w:rsid w:val="00020E6A"/>
    <w:rsid w:val="00035446"/>
    <w:rsid w:val="00035E6E"/>
    <w:rsid w:val="00043F15"/>
    <w:rsid w:val="00055A44"/>
    <w:rsid w:val="00060698"/>
    <w:rsid w:val="0006656F"/>
    <w:rsid w:val="000716C2"/>
    <w:rsid w:val="000808B9"/>
    <w:rsid w:val="00082CE5"/>
    <w:rsid w:val="00091732"/>
    <w:rsid w:val="000A3112"/>
    <w:rsid w:val="000A4014"/>
    <w:rsid w:val="000A71E5"/>
    <w:rsid w:val="000E1540"/>
    <w:rsid w:val="00102517"/>
    <w:rsid w:val="001106D6"/>
    <w:rsid w:val="001161E7"/>
    <w:rsid w:val="0012027A"/>
    <w:rsid w:val="00126EF4"/>
    <w:rsid w:val="0012714B"/>
    <w:rsid w:val="001304C4"/>
    <w:rsid w:val="00140933"/>
    <w:rsid w:val="001444A8"/>
    <w:rsid w:val="0017319B"/>
    <w:rsid w:val="00180CE5"/>
    <w:rsid w:val="00184F2E"/>
    <w:rsid w:val="00192903"/>
    <w:rsid w:val="001C03C0"/>
    <w:rsid w:val="001D6307"/>
    <w:rsid w:val="001D6966"/>
    <w:rsid w:val="001F0AF6"/>
    <w:rsid w:val="001F335D"/>
    <w:rsid w:val="00203D7E"/>
    <w:rsid w:val="00204481"/>
    <w:rsid w:val="00206E6E"/>
    <w:rsid w:val="002339C1"/>
    <w:rsid w:val="00242E69"/>
    <w:rsid w:val="00254409"/>
    <w:rsid w:val="00254D9A"/>
    <w:rsid w:val="00262155"/>
    <w:rsid w:val="00267E27"/>
    <w:rsid w:val="00277AE9"/>
    <w:rsid w:val="002A25AA"/>
    <w:rsid w:val="002B6BBF"/>
    <w:rsid w:val="002C0774"/>
    <w:rsid w:val="002C46C5"/>
    <w:rsid w:val="002C6BB7"/>
    <w:rsid w:val="002D2866"/>
    <w:rsid w:val="002E6113"/>
    <w:rsid w:val="002F03D5"/>
    <w:rsid w:val="002F0866"/>
    <w:rsid w:val="002F0E22"/>
    <w:rsid w:val="002F720B"/>
    <w:rsid w:val="00311798"/>
    <w:rsid w:val="00313A54"/>
    <w:rsid w:val="00320DA3"/>
    <w:rsid w:val="0033049A"/>
    <w:rsid w:val="00334303"/>
    <w:rsid w:val="00340E1B"/>
    <w:rsid w:val="00341AC5"/>
    <w:rsid w:val="003502BB"/>
    <w:rsid w:val="00352D6D"/>
    <w:rsid w:val="00355742"/>
    <w:rsid w:val="00357B7A"/>
    <w:rsid w:val="0039542A"/>
    <w:rsid w:val="003A37FE"/>
    <w:rsid w:val="003A3E83"/>
    <w:rsid w:val="003B38E2"/>
    <w:rsid w:val="003B3C8B"/>
    <w:rsid w:val="003C2416"/>
    <w:rsid w:val="003C4E27"/>
    <w:rsid w:val="003D53C0"/>
    <w:rsid w:val="003E4F8E"/>
    <w:rsid w:val="003E507B"/>
    <w:rsid w:val="003E638E"/>
    <w:rsid w:val="003F0044"/>
    <w:rsid w:val="003F35EB"/>
    <w:rsid w:val="003F7E8F"/>
    <w:rsid w:val="004028ED"/>
    <w:rsid w:val="00403E6D"/>
    <w:rsid w:val="0040586A"/>
    <w:rsid w:val="004124E8"/>
    <w:rsid w:val="004127DB"/>
    <w:rsid w:val="00423AFA"/>
    <w:rsid w:val="0042631D"/>
    <w:rsid w:val="00442270"/>
    <w:rsid w:val="00454068"/>
    <w:rsid w:val="004717FF"/>
    <w:rsid w:val="00476122"/>
    <w:rsid w:val="00480975"/>
    <w:rsid w:val="004931ED"/>
    <w:rsid w:val="004B422E"/>
    <w:rsid w:val="004C5532"/>
    <w:rsid w:val="004D373A"/>
    <w:rsid w:val="004F33F5"/>
    <w:rsid w:val="00511172"/>
    <w:rsid w:val="00517D0F"/>
    <w:rsid w:val="005223B7"/>
    <w:rsid w:val="00530C3A"/>
    <w:rsid w:val="00532A8E"/>
    <w:rsid w:val="00550AC8"/>
    <w:rsid w:val="005717A0"/>
    <w:rsid w:val="005947A9"/>
    <w:rsid w:val="005A5E6A"/>
    <w:rsid w:val="005C38DC"/>
    <w:rsid w:val="005C403D"/>
    <w:rsid w:val="005D116B"/>
    <w:rsid w:val="005D5F2F"/>
    <w:rsid w:val="005F1D75"/>
    <w:rsid w:val="005F725E"/>
    <w:rsid w:val="00612471"/>
    <w:rsid w:val="00614B00"/>
    <w:rsid w:val="00615992"/>
    <w:rsid w:val="00624E09"/>
    <w:rsid w:val="0063050D"/>
    <w:rsid w:val="00633D51"/>
    <w:rsid w:val="00634062"/>
    <w:rsid w:val="00682899"/>
    <w:rsid w:val="00682C3C"/>
    <w:rsid w:val="00692D95"/>
    <w:rsid w:val="006A7AED"/>
    <w:rsid w:val="006D06D6"/>
    <w:rsid w:val="007010AC"/>
    <w:rsid w:val="007046C6"/>
    <w:rsid w:val="00712274"/>
    <w:rsid w:val="00712415"/>
    <w:rsid w:val="0071575B"/>
    <w:rsid w:val="00720AD8"/>
    <w:rsid w:val="00735AB3"/>
    <w:rsid w:val="00741C28"/>
    <w:rsid w:val="00742D00"/>
    <w:rsid w:val="007635FA"/>
    <w:rsid w:val="00763830"/>
    <w:rsid w:val="00770B78"/>
    <w:rsid w:val="00773A81"/>
    <w:rsid w:val="00792389"/>
    <w:rsid w:val="007A7B34"/>
    <w:rsid w:val="007B0F27"/>
    <w:rsid w:val="007D15A0"/>
    <w:rsid w:val="007E7020"/>
    <w:rsid w:val="00803403"/>
    <w:rsid w:val="00806B97"/>
    <w:rsid w:val="008132FB"/>
    <w:rsid w:val="00817FA8"/>
    <w:rsid w:val="00821B56"/>
    <w:rsid w:val="00824D04"/>
    <w:rsid w:val="00851D26"/>
    <w:rsid w:val="00861250"/>
    <w:rsid w:val="008707D3"/>
    <w:rsid w:val="008716DD"/>
    <w:rsid w:val="00875A83"/>
    <w:rsid w:val="008968EA"/>
    <w:rsid w:val="008D5E6F"/>
    <w:rsid w:val="008D711D"/>
    <w:rsid w:val="008E1DAA"/>
    <w:rsid w:val="008E4D7C"/>
    <w:rsid w:val="008E5F56"/>
    <w:rsid w:val="008F010C"/>
    <w:rsid w:val="008F3193"/>
    <w:rsid w:val="008F50DD"/>
    <w:rsid w:val="00903E87"/>
    <w:rsid w:val="00933C41"/>
    <w:rsid w:val="009376DD"/>
    <w:rsid w:val="00956916"/>
    <w:rsid w:val="00961A91"/>
    <w:rsid w:val="00974B79"/>
    <w:rsid w:val="00974EEC"/>
    <w:rsid w:val="00990D5A"/>
    <w:rsid w:val="00992F18"/>
    <w:rsid w:val="00993B76"/>
    <w:rsid w:val="009A0347"/>
    <w:rsid w:val="009A20E6"/>
    <w:rsid w:val="009A2184"/>
    <w:rsid w:val="009A5135"/>
    <w:rsid w:val="009A6124"/>
    <w:rsid w:val="009B5C60"/>
    <w:rsid w:val="009E2C01"/>
    <w:rsid w:val="009E7B70"/>
    <w:rsid w:val="00A07D57"/>
    <w:rsid w:val="00A10C4F"/>
    <w:rsid w:val="00A179CF"/>
    <w:rsid w:val="00A300E9"/>
    <w:rsid w:val="00A3148D"/>
    <w:rsid w:val="00A467CA"/>
    <w:rsid w:val="00A520B3"/>
    <w:rsid w:val="00A6305D"/>
    <w:rsid w:val="00A65A03"/>
    <w:rsid w:val="00A85362"/>
    <w:rsid w:val="00A86E47"/>
    <w:rsid w:val="00A871F4"/>
    <w:rsid w:val="00A94982"/>
    <w:rsid w:val="00AA05C2"/>
    <w:rsid w:val="00AA19E5"/>
    <w:rsid w:val="00AA1AD2"/>
    <w:rsid w:val="00AB4D34"/>
    <w:rsid w:val="00AC6516"/>
    <w:rsid w:val="00AD0566"/>
    <w:rsid w:val="00AD0C46"/>
    <w:rsid w:val="00AD7B16"/>
    <w:rsid w:val="00AE3ED6"/>
    <w:rsid w:val="00AF4879"/>
    <w:rsid w:val="00B00073"/>
    <w:rsid w:val="00B04326"/>
    <w:rsid w:val="00B502C4"/>
    <w:rsid w:val="00B50B06"/>
    <w:rsid w:val="00B60D8B"/>
    <w:rsid w:val="00B760BD"/>
    <w:rsid w:val="00B92758"/>
    <w:rsid w:val="00BC23D3"/>
    <w:rsid w:val="00BC79A2"/>
    <w:rsid w:val="00BD3B4B"/>
    <w:rsid w:val="00BD67DF"/>
    <w:rsid w:val="00BE3A88"/>
    <w:rsid w:val="00C018F8"/>
    <w:rsid w:val="00C02779"/>
    <w:rsid w:val="00C300AF"/>
    <w:rsid w:val="00C32F2B"/>
    <w:rsid w:val="00C5025D"/>
    <w:rsid w:val="00C5070C"/>
    <w:rsid w:val="00C735CA"/>
    <w:rsid w:val="00C817B3"/>
    <w:rsid w:val="00C90498"/>
    <w:rsid w:val="00C921AB"/>
    <w:rsid w:val="00C96D39"/>
    <w:rsid w:val="00C9709A"/>
    <w:rsid w:val="00CA530C"/>
    <w:rsid w:val="00CA53CE"/>
    <w:rsid w:val="00CB1FB5"/>
    <w:rsid w:val="00CB49CF"/>
    <w:rsid w:val="00CC1E53"/>
    <w:rsid w:val="00CE3139"/>
    <w:rsid w:val="00CE6D02"/>
    <w:rsid w:val="00CF2AE7"/>
    <w:rsid w:val="00CF3964"/>
    <w:rsid w:val="00CF6AE3"/>
    <w:rsid w:val="00D01945"/>
    <w:rsid w:val="00D07B98"/>
    <w:rsid w:val="00D11661"/>
    <w:rsid w:val="00D12375"/>
    <w:rsid w:val="00D1617A"/>
    <w:rsid w:val="00D54C0A"/>
    <w:rsid w:val="00D65C53"/>
    <w:rsid w:val="00D76980"/>
    <w:rsid w:val="00D81BCB"/>
    <w:rsid w:val="00DA37E9"/>
    <w:rsid w:val="00DB64C1"/>
    <w:rsid w:val="00DB77E4"/>
    <w:rsid w:val="00DC6365"/>
    <w:rsid w:val="00DE0C6D"/>
    <w:rsid w:val="00DF3114"/>
    <w:rsid w:val="00DF781E"/>
    <w:rsid w:val="00E0130B"/>
    <w:rsid w:val="00E023C4"/>
    <w:rsid w:val="00E05510"/>
    <w:rsid w:val="00E05D93"/>
    <w:rsid w:val="00E30D0A"/>
    <w:rsid w:val="00E30FFF"/>
    <w:rsid w:val="00E40910"/>
    <w:rsid w:val="00E64F46"/>
    <w:rsid w:val="00E70BF8"/>
    <w:rsid w:val="00E735FB"/>
    <w:rsid w:val="00E779C1"/>
    <w:rsid w:val="00E95BC9"/>
    <w:rsid w:val="00EA2275"/>
    <w:rsid w:val="00EA606F"/>
    <w:rsid w:val="00EA65EF"/>
    <w:rsid w:val="00EB0E4C"/>
    <w:rsid w:val="00ED6AC5"/>
    <w:rsid w:val="00EF3278"/>
    <w:rsid w:val="00EF7574"/>
    <w:rsid w:val="00F0254E"/>
    <w:rsid w:val="00F06E17"/>
    <w:rsid w:val="00F11069"/>
    <w:rsid w:val="00F27918"/>
    <w:rsid w:val="00F74D1D"/>
    <w:rsid w:val="00F914E2"/>
    <w:rsid w:val="00F94AEF"/>
    <w:rsid w:val="00F94C5D"/>
    <w:rsid w:val="00FA095C"/>
    <w:rsid w:val="00FA187A"/>
    <w:rsid w:val="00FA3B90"/>
    <w:rsid w:val="00FB7BF2"/>
    <w:rsid w:val="00FC22BE"/>
    <w:rsid w:val="00FC33D6"/>
    <w:rsid w:val="00FD1314"/>
    <w:rsid w:val="00FD5796"/>
    <w:rsid w:val="00FD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A4FBBB2"/>
  <w15:docId w15:val="{48B8AFC1-4733-4601-9AC0-85A00DEE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3B38E2"/>
    <w:pPr>
      <w:keepNext/>
      <w:spacing w:before="360" w:after="120"/>
      <w:jc w:val="both"/>
      <w:outlineLvl w:val="1"/>
    </w:pPr>
    <w:rPr>
      <w:rFonts w:ascii="Arial" w:hAnsi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CA53CE"/>
    <w:pPr>
      <w:keepNext/>
      <w:spacing w:before="360" w:after="1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808B9"/>
    <w:pPr>
      <w:tabs>
        <w:tab w:val="right" w:pos="9105"/>
      </w:tabs>
      <w:overflowPunct w:val="0"/>
      <w:autoSpaceDE w:val="0"/>
      <w:autoSpaceDN w:val="0"/>
      <w:adjustRightInd w:val="0"/>
      <w:jc w:val="center"/>
    </w:pPr>
    <w:rPr>
      <w:rFonts w:ascii="Arial" w:eastAsia="Calibri" w:hAnsi="Arial"/>
      <w:b/>
      <w:u w:val="single"/>
      <w:lang w:val="en-GB" w:eastAsia="x-none"/>
    </w:rPr>
  </w:style>
  <w:style w:type="character" w:customStyle="1" w:styleId="TitleChar">
    <w:name w:val="Title Char"/>
    <w:link w:val="Title"/>
    <w:locked/>
    <w:rsid w:val="000808B9"/>
    <w:rPr>
      <w:rFonts w:ascii="Arial" w:eastAsia="Calibri" w:hAnsi="Arial"/>
      <w:b/>
      <w:sz w:val="24"/>
      <w:szCs w:val="24"/>
      <w:u w:val="single"/>
      <w:lang w:val="en-GB" w:eastAsia="x-none" w:bidi="ar-SA"/>
    </w:rPr>
  </w:style>
  <w:style w:type="paragraph" w:styleId="Header">
    <w:name w:val="header"/>
    <w:basedOn w:val="Normal"/>
    <w:link w:val="HeaderChar"/>
    <w:uiPriority w:val="99"/>
    <w:rsid w:val="00340E1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40E1B"/>
  </w:style>
  <w:style w:type="paragraph" w:styleId="BalloonText">
    <w:name w:val="Balloon Text"/>
    <w:basedOn w:val="Normal"/>
    <w:semiHidden/>
    <w:rsid w:val="00C02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373A"/>
    <w:pPr>
      <w:ind w:left="720"/>
    </w:pPr>
  </w:style>
  <w:style w:type="paragraph" w:styleId="Footer">
    <w:name w:val="footer"/>
    <w:basedOn w:val="Normal"/>
    <w:link w:val="FooterChar"/>
    <w:rsid w:val="00AB4D3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B4D34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3502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502BB"/>
  </w:style>
  <w:style w:type="character" w:styleId="FootnoteReference">
    <w:name w:val="footnote reference"/>
    <w:uiPriority w:val="99"/>
    <w:rsid w:val="003502BB"/>
    <w:rPr>
      <w:vertAlign w:val="superscript"/>
    </w:rPr>
  </w:style>
  <w:style w:type="character" w:styleId="CommentReference">
    <w:name w:val="annotation reference"/>
    <w:rsid w:val="003C4E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4E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C4E27"/>
  </w:style>
  <w:style w:type="paragraph" w:styleId="CommentSubject">
    <w:name w:val="annotation subject"/>
    <w:basedOn w:val="CommentText"/>
    <w:next w:val="CommentText"/>
    <w:link w:val="CommentSubjectChar"/>
    <w:rsid w:val="003C4E27"/>
    <w:rPr>
      <w:b/>
      <w:bCs/>
    </w:rPr>
  </w:style>
  <w:style w:type="character" w:customStyle="1" w:styleId="CommentSubjectChar">
    <w:name w:val="Comment Subject Char"/>
    <w:link w:val="CommentSubject"/>
    <w:rsid w:val="003C4E27"/>
    <w:rPr>
      <w:b/>
      <w:bCs/>
    </w:rPr>
  </w:style>
  <w:style w:type="paragraph" w:customStyle="1" w:styleId="NewSectionHeading">
    <w:name w:val="New Section Heading"/>
    <w:basedOn w:val="Normal"/>
    <w:next w:val="Normal"/>
    <w:rsid w:val="00682C3C"/>
    <w:pPr>
      <w:keepNext/>
      <w:keepLines/>
      <w:widowControl w:val="0"/>
      <w:spacing w:after="240"/>
      <w:ind w:left="1100" w:hanging="1100"/>
      <w:outlineLvl w:val="4"/>
    </w:pPr>
    <w:rPr>
      <w:rFonts w:ascii="Helvetica" w:hAnsi="Helvetica"/>
      <w:b/>
    </w:rPr>
  </w:style>
  <w:style w:type="paragraph" w:customStyle="1" w:styleId="Subsection">
    <w:name w:val="Subsection"/>
    <w:basedOn w:val="Normal"/>
    <w:link w:val="SubsectionChar"/>
    <w:rsid w:val="00682C3C"/>
    <w:pPr>
      <w:widowControl w:val="0"/>
      <w:tabs>
        <w:tab w:val="right" w:pos="902"/>
      </w:tabs>
      <w:spacing w:after="240"/>
      <w:ind w:left="1100" w:hanging="1100"/>
      <w:jc w:val="both"/>
    </w:pPr>
    <w:rPr>
      <w:rFonts w:ascii="Helvetica" w:hAnsi="Helvetica"/>
    </w:rPr>
  </w:style>
  <w:style w:type="paragraph" w:customStyle="1" w:styleId="Paragraph">
    <w:name w:val="Paragraph"/>
    <w:basedOn w:val="Normal"/>
    <w:rsid w:val="00682C3C"/>
    <w:pPr>
      <w:widowControl w:val="0"/>
      <w:spacing w:after="240"/>
      <w:ind w:left="1667" w:hanging="567"/>
      <w:jc w:val="both"/>
    </w:pPr>
    <w:rPr>
      <w:rFonts w:ascii="Helvetica" w:hAnsi="Helvetica"/>
    </w:rPr>
  </w:style>
  <w:style w:type="paragraph" w:styleId="NoSpacing">
    <w:name w:val="No Spacing"/>
    <w:uiPriority w:val="1"/>
    <w:qFormat/>
    <w:rsid w:val="00D54C0A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B38E2"/>
    <w:rPr>
      <w:rFonts w:ascii="Arial" w:hAnsi="Arial"/>
      <w:b/>
      <w:bCs/>
      <w:iCs/>
      <w:sz w:val="28"/>
      <w:szCs w:val="28"/>
    </w:rPr>
  </w:style>
  <w:style w:type="paragraph" w:customStyle="1" w:styleId="BottomLine">
    <w:name w:val="Bottom Line"/>
    <w:basedOn w:val="Normal"/>
    <w:rsid w:val="003B38E2"/>
    <w:pPr>
      <w:pBdr>
        <w:top w:val="single" w:sz="12" w:space="1" w:color="auto"/>
      </w:pBdr>
      <w:jc w:val="both"/>
    </w:pPr>
    <w:rPr>
      <w:rFonts w:ascii="Arial" w:hAnsi="Arial"/>
      <w:szCs w:val="20"/>
    </w:rPr>
  </w:style>
  <w:style w:type="character" w:customStyle="1" w:styleId="Heading3Char">
    <w:name w:val="Heading 3 Char"/>
    <w:basedOn w:val="DefaultParagraphFont"/>
    <w:link w:val="Heading3"/>
    <w:rsid w:val="00CA53CE"/>
    <w:rPr>
      <w:rFonts w:ascii="Arial" w:hAnsi="Arial" w:cs="Arial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5F725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614B00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2027A"/>
    <w:pPr>
      <w:spacing w:after="120"/>
    </w:pPr>
    <w:rPr>
      <w:rFonts w:ascii="Arial" w:eastAsiaTheme="minorHAnsi" w:hAnsi="Arial" w:cs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2027A"/>
    <w:rPr>
      <w:rFonts w:ascii="Arial" w:eastAsiaTheme="minorHAnsi" w:hAnsi="Arial" w:cs="Arial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2027A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2027A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SubsectionChar">
    <w:name w:val="Subsection Char"/>
    <w:basedOn w:val="DefaultParagraphFont"/>
    <w:link w:val="Subsection"/>
    <w:locked/>
    <w:rsid w:val="0012027A"/>
    <w:rPr>
      <w:rFonts w:ascii="Helvetica" w:hAnsi="Helvetica"/>
      <w:sz w:val="24"/>
      <w:szCs w:val="24"/>
    </w:rPr>
  </w:style>
  <w:style w:type="paragraph" w:customStyle="1" w:styleId="cunumber3">
    <w:name w:val="cunumber3"/>
    <w:basedOn w:val="Normal"/>
    <w:rsid w:val="0012027A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4761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E5EB6-384E-4D97-BB4E-7B576B7B7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1348</Words>
  <Characters>6302</Characters>
  <Application>Microsoft Office Word</Application>
  <DocSecurity>0</DocSecurity>
  <Lines>52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7635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TSmart</dc:creator>
  <cp:lastModifiedBy>Louise Ranger</cp:lastModifiedBy>
  <cp:revision>2</cp:revision>
  <cp:lastPrinted>2018-05-01T05:01:00Z</cp:lastPrinted>
  <dcterms:created xsi:type="dcterms:W3CDTF">2018-05-01T05:01:00Z</dcterms:created>
  <dcterms:modified xsi:type="dcterms:W3CDTF">2018-05-01T05:01:00Z</dcterms:modified>
</cp:coreProperties>
</file>