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E5C" w:rsidRPr="00475D38" w:rsidRDefault="009439BB" w:rsidP="00FB1252">
      <w:pPr>
        <w:ind w:left="284" w:right="140"/>
        <w:rPr>
          <w:rFonts w:ascii="Arial" w:hAnsi="Arial" w:cs="Arial"/>
        </w:rPr>
      </w:pPr>
      <w:bookmarkStart w:id="0" w:name="_Toc341862422"/>
      <w:bookmarkStart w:id="1" w:name="_Toc341863002"/>
      <w:bookmarkStart w:id="2" w:name="_Toc341863181"/>
      <w:bookmarkStart w:id="3" w:name="_Toc341863321"/>
      <w:bookmarkStart w:id="4" w:name="_Toc341863407"/>
      <w:bookmarkStart w:id="5" w:name="_Toc341863493"/>
      <w:bookmarkStart w:id="6" w:name="_GoBack"/>
      <w:bookmarkEnd w:id="6"/>
      <w:r w:rsidRPr="005A4F9F">
        <w:rPr>
          <w:rFonts w:ascii="Arial" w:hAnsi="Arial" w:cs="Arial"/>
          <w:noProof/>
          <w:lang w:eastAsia="en-AU"/>
        </w:rPr>
        <w:drawing>
          <wp:anchor distT="0" distB="0" distL="114300" distR="114300" simplePos="0" relativeHeight="251658752" behindDoc="1" locked="0" layoutInCell="1" allowOverlap="1" wp14:anchorId="78F7F6DD" wp14:editId="5BC686D4">
            <wp:simplePos x="0" y="0"/>
            <wp:positionH relativeFrom="column">
              <wp:posOffset>-525780</wp:posOffset>
            </wp:positionH>
            <wp:positionV relativeFrom="paragraph">
              <wp:posOffset>-744220</wp:posOffset>
            </wp:positionV>
            <wp:extent cx="7214235" cy="892810"/>
            <wp:effectExtent l="0" t="0" r="5715" b="2540"/>
            <wp:wrapNone/>
            <wp:docPr id="6" name="Picture 6" descr="Letterhead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portrait_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4235" cy="892810"/>
                    </a:xfrm>
                    <a:prstGeom prst="rect">
                      <a:avLst/>
                    </a:prstGeom>
                    <a:noFill/>
                  </pic:spPr>
                </pic:pic>
              </a:graphicData>
            </a:graphic>
            <wp14:sizeRelH relativeFrom="page">
              <wp14:pctWidth>0</wp14:pctWidth>
            </wp14:sizeRelH>
            <wp14:sizeRelV relativeFrom="page">
              <wp14:pctHeight>0</wp14:pctHeight>
            </wp14:sizeRelV>
          </wp:anchor>
        </w:drawing>
      </w:r>
    </w:p>
    <w:p w:rsidR="00F95E5C" w:rsidRPr="00475D38" w:rsidRDefault="00F95E5C" w:rsidP="00FB1252">
      <w:pPr>
        <w:ind w:left="284" w:right="140"/>
        <w:rPr>
          <w:rFonts w:ascii="Arial" w:hAnsi="Arial" w:cs="Arial"/>
        </w:rPr>
      </w:pPr>
    </w:p>
    <w:p w:rsidR="00F95E5C" w:rsidRPr="00475D38" w:rsidRDefault="00F95E5C" w:rsidP="00FB1252">
      <w:pPr>
        <w:ind w:left="284" w:right="140"/>
        <w:rPr>
          <w:rFonts w:ascii="Arial" w:hAnsi="Arial" w:cs="Arial"/>
        </w:rPr>
      </w:pPr>
    </w:p>
    <w:p w:rsidR="00F95E5C" w:rsidRPr="00475D38" w:rsidRDefault="00F95E5C" w:rsidP="00FB1252">
      <w:pPr>
        <w:ind w:left="284" w:right="140"/>
        <w:rPr>
          <w:rFonts w:ascii="Arial" w:hAnsi="Arial" w:cs="Arial"/>
        </w:rPr>
      </w:pPr>
    </w:p>
    <w:p w:rsidR="00F95E5C" w:rsidRPr="00475D38" w:rsidRDefault="00F95E5C" w:rsidP="00FB1252">
      <w:pPr>
        <w:ind w:left="284" w:right="140"/>
        <w:rPr>
          <w:rFonts w:ascii="Arial" w:hAnsi="Arial" w:cs="Arial"/>
        </w:rPr>
      </w:pPr>
    </w:p>
    <w:p w:rsidR="00F95E5C" w:rsidRPr="00475D38" w:rsidRDefault="00F95E5C" w:rsidP="00FB1252">
      <w:pPr>
        <w:ind w:left="284" w:right="140"/>
        <w:rPr>
          <w:rFonts w:ascii="Arial" w:hAnsi="Arial" w:cs="Arial"/>
        </w:rPr>
      </w:pPr>
    </w:p>
    <w:p w:rsidR="00F95E5C" w:rsidRPr="00475D38" w:rsidRDefault="00F95E5C" w:rsidP="00FB1252">
      <w:pPr>
        <w:ind w:left="284" w:right="140"/>
        <w:jc w:val="center"/>
        <w:rPr>
          <w:rFonts w:ascii="Arial" w:hAnsi="Arial" w:cs="Arial"/>
        </w:rPr>
      </w:pPr>
    </w:p>
    <w:p w:rsidR="00F95E5C" w:rsidRPr="00733B80" w:rsidRDefault="000B394E" w:rsidP="00FB1252">
      <w:pPr>
        <w:ind w:left="284" w:right="140"/>
        <w:jc w:val="center"/>
        <w:rPr>
          <w:rFonts w:ascii="Arial" w:hAnsi="Arial" w:cs="Arial"/>
          <w:sz w:val="52"/>
          <w:szCs w:val="52"/>
        </w:rPr>
      </w:pPr>
      <w:r>
        <w:rPr>
          <w:rFonts w:ascii="Arial" w:hAnsi="Arial" w:cs="Arial"/>
          <w:sz w:val="52"/>
          <w:szCs w:val="52"/>
        </w:rPr>
        <w:t>REPORT</w:t>
      </w:r>
    </w:p>
    <w:p w:rsidR="004D621E" w:rsidRDefault="004D621E" w:rsidP="00FB1252">
      <w:pPr>
        <w:tabs>
          <w:tab w:val="left" w:pos="540"/>
        </w:tabs>
        <w:ind w:left="284" w:right="140"/>
        <w:jc w:val="center"/>
        <w:rPr>
          <w:rFonts w:ascii="Arial" w:hAnsi="Arial" w:cs="Arial"/>
          <w:b/>
          <w:i/>
          <w:sz w:val="52"/>
          <w:szCs w:val="52"/>
        </w:rPr>
      </w:pPr>
    </w:p>
    <w:p w:rsidR="000B394E" w:rsidRDefault="000B394E" w:rsidP="00FB1252">
      <w:pPr>
        <w:tabs>
          <w:tab w:val="left" w:pos="540"/>
        </w:tabs>
        <w:ind w:left="284" w:right="140"/>
        <w:jc w:val="center"/>
        <w:rPr>
          <w:rFonts w:ascii="Arial" w:hAnsi="Arial" w:cs="Arial"/>
          <w:b/>
          <w:sz w:val="52"/>
          <w:szCs w:val="52"/>
        </w:rPr>
      </w:pPr>
      <w:r>
        <w:rPr>
          <w:rFonts w:ascii="Arial" w:hAnsi="Arial" w:cs="Arial"/>
          <w:b/>
          <w:sz w:val="52"/>
          <w:szCs w:val="52"/>
        </w:rPr>
        <w:t xml:space="preserve">Sharing of Personal Information in the </w:t>
      </w:r>
      <w:r w:rsidR="00500E99">
        <w:rPr>
          <w:rFonts w:ascii="Arial" w:hAnsi="Arial" w:cs="Arial"/>
          <w:b/>
          <w:sz w:val="52"/>
          <w:szCs w:val="52"/>
        </w:rPr>
        <w:t>E</w:t>
      </w:r>
      <w:r>
        <w:rPr>
          <w:rFonts w:ascii="Arial" w:hAnsi="Arial" w:cs="Arial"/>
          <w:b/>
          <w:sz w:val="52"/>
          <w:szCs w:val="52"/>
        </w:rPr>
        <w:t>vent of Disasters inside or out of the Northern Territory</w:t>
      </w:r>
    </w:p>
    <w:p w:rsidR="000B394E" w:rsidRDefault="000B394E" w:rsidP="00FB1252">
      <w:pPr>
        <w:tabs>
          <w:tab w:val="left" w:pos="540"/>
        </w:tabs>
        <w:ind w:left="284" w:right="140"/>
        <w:jc w:val="center"/>
        <w:rPr>
          <w:rFonts w:ascii="Arial" w:hAnsi="Arial" w:cs="Arial"/>
          <w:b/>
          <w:sz w:val="52"/>
          <w:szCs w:val="52"/>
        </w:rPr>
      </w:pPr>
    </w:p>
    <w:p w:rsidR="00E36492" w:rsidRDefault="00E36492" w:rsidP="00FB1252">
      <w:pPr>
        <w:tabs>
          <w:tab w:val="left" w:pos="540"/>
        </w:tabs>
        <w:ind w:left="284" w:right="140"/>
        <w:jc w:val="center"/>
        <w:rPr>
          <w:rFonts w:ascii="Arial" w:hAnsi="Arial" w:cs="Arial"/>
          <w:snapToGrid w:val="0"/>
          <w:color w:val="000000"/>
          <w:sz w:val="52"/>
          <w:szCs w:val="52"/>
        </w:rPr>
      </w:pPr>
      <w:r>
        <w:rPr>
          <w:rFonts w:ascii="Arial" w:hAnsi="Arial" w:cs="Arial"/>
          <w:snapToGrid w:val="0"/>
          <w:color w:val="000000"/>
          <w:sz w:val="52"/>
          <w:szCs w:val="52"/>
        </w:rPr>
        <w:t>CONSULTATION OUTCOMES</w:t>
      </w:r>
    </w:p>
    <w:p w:rsidR="00E36492" w:rsidRPr="008A5445" w:rsidRDefault="00E36492" w:rsidP="00FB1252">
      <w:pPr>
        <w:tabs>
          <w:tab w:val="left" w:pos="540"/>
        </w:tabs>
        <w:ind w:left="284" w:right="140"/>
        <w:jc w:val="center"/>
        <w:rPr>
          <w:rFonts w:ascii="Arial" w:hAnsi="Arial" w:cs="Arial"/>
          <w:snapToGrid w:val="0"/>
          <w:color w:val="000000"/>
          <w:sz w:val="52"/>
          <w:szCs w:val="52"/>
        </w:rPr>
      </w:pPr>
    </w:p>
    <w:p w:rsidR="00F95E5C" w:rsidRPr="008A5445" w:rsidRDefault="00500E99" w:rsidP="00FB1252">
      <w:pPr>
        <w:tabs>
          <w:tab w:val="left" w:pos="540"/>
        </w:tabs>
        <w:ind w:left="284" w:right="140"/>
        <w:jc w:val="center"/>
        <w:rPr>
          <w:rFonts w:ascii="Arial" w:hAnsi="Arial" w:cs="Arial"/>
          <w:snapToGrid w:val="0"/>
          <w:color w:val="000000"/>
          <w:sz w:val="52"/>
          <w:szCs w:val="52"/>
        </w:rPr>
      </w:pPr>
      <w:r>
        <w:rPr>
          <w:rFonts w:ascii="Arial" w:hAnsi="Arial" w:cs="Arial"/>
          <w:snapToGrid w:val="0"/>
          <w:color w:val="000000"/>
          <w:sz w:val="52"/>
          <w:szCs w:val="52"/>
        </w:rPr>
        <w:t>April</w:t>
      </w:r>
      <w:r w:rsidR="000B394E">
        <w:rPr>
          <w:rFonts w:ascii="Arial" w:hAnsi="Arial" w:cs="Arial"/>
          <w:snapToGrid w:val="0"/>
          <w:color w:val="000000"/>
          <w:sz w:val="52"/>
          <w:szCs w:val="52"/>
        </w:rPr>
        <w:t xml:space="preserve"> 2014</w:t>
      </w:r>
    </w:p>
    <w:p w:rsidR="00F95E5C" w:rsidRPr="008A5445" w:rsidRDefault="00F95E5C" w:rsidP="00FB1252">
      <w:pPr>
        <w:tabs>
          <w:tab w:val="left" w:pos="1050"/>
        </w:tabs>
        <w:ind w:left="284" w:right="140"/>
        <w:rPr>
          <w:rFonts w:ascii="Arial" w:hAnsi="Arial" w:cs="Arial"/>
        </w:rPr>
      </w:pPr>
    </w:p>
    <w:p w:rsidR="00F95E5C" w:rsidRPr="008A5445" w:rsidRDefault="00F95E5C" w:rsidP="00FB1252">
      <w:pPr>
        <w:tabs>
          <w:tab w:val="left" w:pos="1050"/>
        </w:tabs>
        <w:ind w:left="284" w:right="140"/>
        <w:rPr>
          <w:rFonts w:ascii="Arial" w:hAnsi="Arial" w:cs="Arial"/>
        </w:rPr>
      </w:pPr>
    </w:p>
    <w:p w:rsidR="00F95E5C" w:rsidRPr="008A5445" w:rsidRDefault="00F95E5C" w:rsidP="00FB1252">
      <w:pPr>
        <w:tabs>
          <w:tab w:val="left" w:pos="1050"/>
        </w:tabs>
        <w:ind w:left="284" w:right="140"/>
        <w:rPr>
          <w:rFonts w:ascii="Arial" w:hAnsi="Arial" w:cs="Arial"/>
        </w:rPr>
      </w:pPr>
    </w:p>
    <w:p w:rsidR="00F95E5C" w:rsidRDefault="00F95E5C"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E71BCB" w:rsidRDefault="00E71BCB"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E71BCB" w:rsidRDefault="00E71BCB"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F95E5C" w:rsidRDefault="00F95E5C"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0B394E" w:rsidRDefault="000B394E" w:rsidP="00FB1252">
      <w:pPr>
        <w:tabs>
          <w:tab w:val="left" w:pos="1050"/>
        </w:tabs>
        <w:ind w:left="284" w:right="140"/>
        <w:rPr>
          <w:rFonts w:ascii="Arial" w:hAnsi="Arial" w:cs="Arial"/>
        </w:rPr>
      </w:pPr>
    </w:p>
    <w:p w:rsidR="00F95E5C" w:rsidRDefault="00F95E5C" w:rsidP="00FB1252">
      <w:pPr>
        <w:ind w:left="284" w:right="140"/>
        <w:jc w:val="both"/>
        <w:rPr>
          <w:sz w:val="20"/>
          <w:szCs w:val="20"/>
        </w:rPr>
      </w:pPr>
      <w:r w:rsidRPr="000B394E">
        <w:rPr>
          <w:sz w:val="20"/>
          <w:szCs w:val="20"/>
        </w:rPr>
        <w:t>This paper has been prepared for internal government discussion purposes only and any views expressed are not to be taken to represent the views of the Northern Territory Government, the Northern Territory Attorney</w:t>
      </w:r>
      <w:r w:rsidR="00E71BCB">
        <w:rPr>
          <w:sz w:val="20"/>
          <w:szCs w:val="20"/>
        </w:rPr>
        <w:noBreakHyphen/>
      </w:r>
      <w:r w:rsidRPr="000B394E">
        <w:rPr>
          <w:sz w:val="20"/>
          <w:szCs w:val="20"/>
        </w:rPr>
        <w:t>General and Minister for Justice or the Department of the</w:t>
      </w:r>
      <w:r w:rsidR="000B394E">
        <w:rPr>
          <w:sz w:val="20"/>
          <w:szCs w:val="20"/>
        </w:rPr>
        <w:t xml:space="preserve"> </w:t>
      </w:r>
      <w:r w:rsidRPr="000B394E">
        <w:rPr>
          <w:sz w:val="20"/>
          <w:szCs w:val="20"/>
        </w:rPr>
        <w:t>Attorney-General and Justice.</w:t>
      </w:r>
    </w:p>
    <w:p w:rsidR="000B394E" w:rsidRPr="000B394E" w:rsidRDefault="000B394E" w:rsidP="00FB1252">
      <w:pPr>
        <w:ind w:left="284" w:right="140"/>
        <w:jc w:val="both"/>
        <w:rPr>
          <w:sz w:val="20"/>
          <w:szCs w:val="20"/>
        </w:rPr>
      </w:pPr>
    </w:p>
    <w:p w:rsidR="00F95E5C" w:rsidRPr="000B394E" w:rsidRDefault="00F95E5C" w:rsidP="00FB1252">
      <w:pPr>
        <w:autoSpaceDE w:val="0"/>
        <w:autoSpaceDN w:val="0"/>
        <w:adjustRightInd w:val="0"/>
        <w:ind w:left="284" w:right="140"/>
        <w:rPr>
          <w:sz w:val="20"/>
          <w:szCs w:val="20"/>
        </w:rPr>
      </w:pPr>
    </w:p>
    <w:p w:rsidR="000B394E" w:rsidRPr="000B394E" w:rsidRDefault="000B394E" w:rsidP="00FB1252">
      <w:pPr>
        <w:autoSpaceDE w:val="0"/>
        <w:autoSpaceDN w:val="0"/>
        <w:adjustRightInd w:val="0"/>
        <w:ind w:left="284" w:right="140"/>
        <w:rPr>
          <w:sz w:val="20"/>
          <w:szCs w:val="20"/>
        </w:rPr>
      </w:pPr>
    </w:p>
    <w:p w:rsidR="000B394E" w:rsidRPr="000B394E" w:rsidRDefault="000B394E" w:rsidP="00FB1252">
      <w:pPr>
        <w:pStyle w:val="TOCHeading"/>
        <w:numPr>
          <w:ilvl w:val="0"/>
          <w:numId w:val="0"/>
        </w:numPr>
        <w:spacing w:before="0" w:line="240" w:lineRule="auto"/>
        <w:ind w:left="284" w:right="140"/>
        <w:rPr>
          <w:rFonts w:ascii="Times New Roman" w:hAnsi="Times New Roman"/>
          <w:b w:val="0"/>
          <w:color w:val="auto"/>
          <w:sz w:val="20"/>
          <w:szCs w:val="20"/>
        </w:rPr>
      </w:pPr>
      <w:r w:rsidRPr="000B394E">
        <w:rPr>
          <w:rFonts w:ascii="Times New Roman" w:hAnsi="Times New Roman"/>
          <w:b w:val="0"/>
          <w:color w:val="auto"/>
          <w:sz w:val="20"/>
          <w:szCs w:val="20"/>
        </w:rPr>
        <w:t>Legal Policy</w:t>
      </w:r>
    </w:p>
    <w:p w:rsidR="000B394E" w:rsidRPr="000B394E" w:rsidRDefault="000B394E" w:rsidP="00FB1252">
      <w:pPr>
        <w:ind w:left="284" w:right="140"/>
        <w:rPr>
          <w:sz w:val="20"/>
          <w:szCs w:val="20"/>
          <w:lang w:val="en-US" w:eastAsia="ja-JP"/>
        </w:rPr>
      </w:pPr>
      <w:r w:rsidRPr="000B394E">
        <w:rPr>
          <w:sz w:val="20"/>
          <w:szCs w:val="20"/>
          <w:lang w:val="en-US" w:eastAsia="ja-JP"/>
        </w:rPr>
        <w:t xml:space="preserve">Department of the Attorney-General and Justice </w:t>
      </w:r>
    </w:p>
    <w:p w:rsidR="000B394E" w:rsidRPr="000B394E" w:rsidRDefault="000B394E" w:rsidP="00FB1252">
      <w:pPr>
        <w:ind w:left="284" w:right="140"/>
        <w:rPr>
          <w:sz w:val="20"/>
          <w:szCs w:val="20"/>
          <w:lang w:val="en-US" w:eastAsia="ja-JP"/>
        </w:rPr>
      </w:pPr>
      <w:r w:rsidRPr="000B394E">
        <w:rPr>
          <w:sz w:val="20"/>
          <w:szCs w:val="20"/>
          <w:lang w:val="en-US" w:eastAsia="ja-JP"/>
        </w:rPr>
        <w:t xml:space="preserve">68 The Esplanade, </w:t>
      </w:r>
      <w:proofErr w:type="gramStart"/>
      <w:r w:rsidRPr="000B394E">
        <w:rPr>
          <w:sz w:val="20"/>
          <w:szCs w:val="20"/>
          <w:lang w:val="en-US" w:eastAsia="ja-JP"/>
        </w:rPr>
        <w:t>Darwin  NT</w:t>
      </w:r>
      <w:proofErr w:type="gramEnd"/>
      <w:r w:rsidRPr="000B394E">
        <w:rPr>
          <w:sz w:val="20"/>
          <w:szCs w:val="20"/>
          <w:lang w:val="en-US" w:eastAsia="ja-JP"/>
        </w:rPr>
        <w:t xml:space="preserve">  0800 </w:t>
      </w:r>
    </w:p>
    <w:p w:rsidR="000B394E" w:rsidRDefault="000B394E" w:rsidP="00FB1252">
      <w:pPr>
        <w:ind w:left="284" w:right="140"/>
        <w:rPr>
          <w:sz w:val="20"/>
          <w:szCs w:val="20"/>
          <w:lang w:val="en-US" w:eastAsia="ja-JP"/>
        </w:rPr>
      </w:pPr>
      <w:r w:rsidRPr="000B394E">
        <w:rPr>
          <w:sz w:val="20"/>
          <w:szCs w:val="20"/>
          <w:lang w:val="en-US" w:eastAsia="ja-JP"/>
        </w:rPr>
        <w:t xml:space="preserve">GPO Box 1722, </w:t>
      </w:r>
      <w:proofErr w:type="gramStart"/>
      <w:r w:rsidRPr="000B394E">
        <w:rPr>
          <w:sz w:val="20"/>
          <w:szCs w:val="20"/>
          <w:lang w:val="en-US" w:eastAsia="ja-JP"/>
        </w:rPr>
        <w:t>DARWIN  NT</w:t>
      </w:r>
      <w:proofErr w:type="gramEnd"/>
      <w:r w:rsidRPr="000B394E">
        <w:rPr>
          <w:sz w:val="20"/>
          <w:szCs w:val="20"/>
          <w:lang w:val="en-US" w:eastAsia="ja-JP"/>
        </w:rPr>
        <w:t xml:space="preserve">  0801</w:t>
      </w:r>
    </w:p>
    <w:p w:rsidR="00E71BCB" w:rsidRDefault="00E71BCB" w:rsidP="00E71BCB">
      <w:pPr>
        <w:ind w:left="284" w:right="140"/>
        <w:rPr>
          <w:rFonts w:ascii="Arial" w:hAnsi="Arial" w:cs="Arial"/>
        </w:rPr>
      </w:pPr>
      <w:r w:rsidRPr="000B394E">
        <w:rPr>
          <w:sz w:val="20"/>
          <w:szCs w:val="20"/>
        </w:rPr>
        <w:t>File 201</w:t>
      </w:r>
      <w:r>
        <w:rPr>
          <w:sz w:val="20"/>
          <w:szCs w:val="20"/>
        </w:rPr>
        <w:t>21571</w:t>
      </w:r>
      <w:proofErr w:type="gramStart"/>
      <w:r>
        <w:rPr>
          <w:sz w:val="20"/>
          <w:szCs w:val="20"/>
        </w:rPr>
        <w:t>;  PCD14</w:t>
      </w:r>
      <w:proofErr w:type="gramEnd"/>
      <w:r>
        <w:rPr>
          <w:sz w:val="20"/>
          <w:szCs w:val="20"/>
        </w:rPr>
        <w:t>/2261</w:t>
      </w:r>
    </w:p>
    <w:p w:rsidR="000B394E" w:rsidRPr="000B394E" w:rsidRDefault="000B394E" w:rsidP="00FB1252">
      <w:pPr>
        <w:ind w:left="284" w:right="140"/>
        <w:rPr>
          <w:sz w:val="20"/>
          <w:szCs w:val="20"/>
          <w:lang w:val="en-US" w:eastAsia="ja-JP"/>
        </w:rPr>
      </w:pPr>
      <w:r w:rsidRPr="000B394E">
        <w:rPr>
          <w:sz w:val="20"/>
          <w:szCs w:val="20"/>
          <w:lang w:val="en-US" w:eastAsia="ja-JP"/>
        </w:rPr>
        <w:t xml:space="preserve">Telephone: (08) 8935 7659 Facsimile: (08) 89357662 </w:t>
      </w:r>
    </w:p>
    <w:p w:rsidR="00E71BCB" w:rsidRPr="000B394E" w:rsidRDefault="00FA01DF" w:rsidP="00FB1252">
      <w:pPr>
        <w:ind w:left="284" w:right="140"/>
        <w:rPr>
          <w:sz w:val="20"/>
          <w:szCs w:val="20"/>
          <w:lang w:val="en-US" w:eastAsia="ja-JP"/>
        </w:rPr>
      </w:pPr>
      <w:hyperlink r:id="rId11" w:history="1">
        <w:r w:rsidR="000B394E" w:rsidRPr="000B394E">
          <w:rPr>
            <w:rStyle w:val="Hyperlink"/>
            <w:sz w:val="20"/>
            <w:szCs w:val="20"/>
            <w:lang w:val="en-US" w:eastAsia="ja-JP"/>
          </w:rPr>
          <w:t>http://www.nt.gov.au/justice</w:t>
        </w:r>
      </w:hyperlink>
      <w:r w:rsidR="000B394E" w:rsidRPr="000B394E">
        <w:rPr>
          <w:sz w:val="20"/>
          <w:szCs w:val="20"/>
          <w:lang w:val="en-US" w:eastAsia="ja-JP"/>
        </w:rPr>
        <w:t xml:space="preserve"> </w:t>
      </w: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pPr>
    </w:p>
    <w:p w:rsidR="00F864D9" w:rsidRDefault="00F864D9" w:rsidP="00FB1252">
      <w:pPr>
        <w:ind w:left="284" w:right="140"/>
        <w:jc w:val="center"/>
        <w:rPr>
          <w:rFonts w:ascii="Arial" w:hAnsi="Arial" w:cs="Arial"/>
          <w:sz w:val="28"/>
          <w:szCs w:val="28"/>
        </w:rPr>
      </w:pPr>
      <w:r w:rsidRPr="005A4F9F">
        <w:rPr>
          <w:rFonts w:ascii="Arial" w:hAnsi="Arial" w:cs="Arial"/>
          <w:sz w:val="28"/>
          <w:szCs w:val="28"/>
        </w:rPr>
        <w:t>This Page Intentionally left blank.</w:t>
      </w:r>
    </w:p>
    <w:p w:rsidR="00F864D9" w:rsidRDefault="00F864D9" w:rsidP="00FB1252">
      <w:pPr>
        <w:ind w:left="284" w:right="140"/>
        <w:jc w:val="center"/>
        <w:rPr>
          <w:rFonts w:ascii="Arial" w:hAnsi="Arial" w:cs="Arial"/>
          <w:sz w:val="28"/>
          <w:szCs w:val="28"/>
        </w:rPr>
      </w:pPr>
    </w:p>
    <w:p w:rsidR="00F864D9" w:rsidRDefault="00F864D9" w:rsidP="00FB1252">
      <w:pPr>
        <w:ind w:left="284" w:right="140"/>
        <w:rPr>
          <w:rFonts w:ascii="Arial" w:hAnsi="Arial" w:cs="Arial"/>
          <w:sz w:val="28"/>
          <w:szCs w:val="28"/>
        </w:rPr>
      </w:pPr>
      <w:r>
        <w:rPr>
          <w:rFonts w:ascii="Arial" w:hAnsi="Arial" w:cs="Arial"/>
          <w:sz w:val="28"/>
          <w:szCs w:val="28"/>
        </w:rPr>
        <w:br w:type="page"/>
      </w:r>
    </w:p>
    <w:p w:rsidR="004C18DD" w:rsidRPr="005F41CC" w:rsidRDefault="004C18DD" w:rsidP="00FB1252">
      <w:pPr>
        <w:pStyle w:val="TOCHeading"/>
        <w:numPr>
          <w:ilvl w:val="0"/>
          <w:numId w:val="0"/>
        </w:numPr>
        <w:ind w:left="284" w:right="140"/>
        <w:jc w:val="center"/>
        <w:rPr>
          <w:rFonts w:asciiTheme="minorHAnsi" w:hAnsiTheme="minorHAnsi" w:cstheme="minorHAnsi"/>
          <w:sz w:val="24"/>
          <w:szCs w:val="24"/>
        </w:rPr>
      </w:pPr>
      <w:r w:rsidRPr="005F41CC">
        <w:rPr>
          <w:rFonts w:asciiTheme="minorHAnsi" w:hAnsiTheme="minorHAnsi" w:cstheme="minorHAnsi"/>
          <w:sz w:val="24"/>
          <w:szCs w:val="24"/>
        </w:rPr>
        <w:lastRenderedPageBreak/>
        <w:t>Table of Contents</w:t>
      </w:r>
    </w:p>
    <w:p w:rsidR="008A6DFC" w:rsidRDefault="008A6DFC" w:rsidP="00FB1252">
      <w:pPr>
        <w:pStyle w:val="TOC1"/>
        <w:tabs>
          <w:tab w:val="left" w:pos="480"/>
          <w:tab w:val="right" w:leader="dot" w:pos="9486"/>
        </w:tabs>
        <w:spacing w:after="120"/>
        <w:ind w:left="284" w:right="140"/>
        <w:rPr>
          <w:rFonts w:asciiTheme="minorHAnsi" w:eastAsiaTheme="minorEastAsia" w:hAnsiTheme="minorHAnsi" w:cstheme="minorBidi"/>
          <w:noProof/>
          <w:sz w:val="22"/>
          <w:szCs w:val="22"/>
          <w:lang w:eastAsia="en-AU"/>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383095902" w:history="1">
        <w:r w:rsidRPr="00DD13B5">
          <w:rPr>
            <w:rStyle w:val="Hyperlink"/>
            <w:noProof/>
          </w:rPr>
          <w:t>1.</w:t>
        </w:r>
        <w:r w:rsidR="00900559">
          <w:rPr>
            <w:rStyle w:val="Hyperlink"/>
            <w:noProof/>
          </w:rPr>
          <w:t>RECOMMENDATIONS</w:t>
        </w:r>
        <w:r>
          <w:rPr>
            <w:noProof/>
            <w:webHidden/>
          </w:rPr>
          <w:tab/>
        </w:r>
        <w:r w:rsidR="00190587">
          <w:rPr>
            <w:noProof/>
            <w:webHidden/>
          </w:rPr>
          <w:t>5</w:t>
        </w:r>
      </w:hyperlink>
    </w:p>
    <w:p w:rsidR="00900559" w:rsidRDefault="00FA01DF" w:rsidP="00900559">
      <w:pPr>
        <w:pStyle w:val="TOC1"/>
        <w:tabs>
          <w:tab w:val="left" w:pos="480"/>
          <w:tab w:val="right" w:leader="dot" w:pos="9486"/>
        </w:tabs>
        <w:spacing w:after="120"/>
        <w:ind w:left="284" w:right="140"/>
        <w:rPr>
          <w:rFonts w:asciiTheme="minorHAnsi" w:eastAsiaTheme="minorEastAsia" w:hAnsiTheme="minorHAnsi" w:cstheme="minorBidi"/>
          <w:noProof/>
          <w:sz w:val="22"/>
          <w:szCs w:val="22"/>
          <w:lang w:eastAsia="en-AU"/>
        </w:rPr>
      </w:pPr>
      <w:hyperlink w:anchor="_Toc383095906" w:history="1">
        <w:r w:rsidR="00900559" w:rsidRPr="00DD13B5">
          <w:rPr>
            <w:rStyle w:val="Hyperlink"/>
            <w:rFonts w:cs="Arial"/>
            <w:bCs/>
            <w:noProof/>
          </w:rPr>
          <w:t>2</w:t>
        </w:r>
        <w:r w:rsidR="00900559">
          <w:rPr>
            <w:rFonts w:asciiTheme="minorHAnsi" w:eastAsiaTheme="minorEastAsia" w:hAnsiTheme="minorHAnsi" w:cstheme="minorBidi"/>
            <w:noProof/>
            <w:sz w:val="22"/>
            <w:szCs w:val="22"/>
            <w:lang w:eastAsia="en-AU"/>
          </w:rPr>
          <w:tab/>
        </w:r>
        <w:r w:rsidR="00900559">
          <w:rPr>
            <w:rStyle w:val="Hyperlink"/>
            <w:rFonts w:cs="Arial"/>
            <w:noProof/>
          </w:rPr>
          <w:t>INTRODUCTION</w:t>
        </w:r>
        <w:r w:rsidR="00900559">
          <w:rPr>
            <w:noProof/>
            <w:webHidden/>
          </w:rPr>
          <w:tab/>
        </w:r>
      </w:hyperlink>
      <w:r w:rsidR="0010510E">
        <w:rPr>
          <w:noProof/>
        </w:rPr>
        <w:t>5</w:t>
      </w:r>
    </w:p>
    <w:p w:rsidR="008A6DFC" w:rsidRDefault="00FA01DF" w:rsidP="00FB1252">
      <w:pPr>
        <w:pStyle w:val="TOC2"/>
        <w:ind w:left="284" w:right="140" w:firstLine="0"/>
        <w:rPr>
          <w:rFonts w:asciiTheme="minorHAnsi" w:eastAsiaTheme="minorEastAsia" w:hAnsiTheme="minorHAnsi" w:cstheme="minorBidi"/>
          <w:noProof/>
          <w:sz w:val="22"/>
          <w:szCs w:val="22"/>
          <w:lang w:eastAsia="en-AU"/>
        </w:rPr>
      </w:pPr>
      <w:hyperlink w:anchor="_Toc383095903" w:history="1">
        <w:r w:rsidR="00900559">
          <w:rPr>
            <w:rStyle w:val="Hyperlink"/>
            <w:noProof/>
          </w:rPr>
          <w:t>2</w:t>
        </w:r>
        <w:r w:rsidR="008A6DFC" w:rsidRPr="00DD13B5">
          <w:rPr>
            <w:rStyle w:val="Hyperlink"/>
            <w:noProof/>
          </w:rPr>
          <w:t>.1</w:t>
        </w:r>
        <w:r w:rsidR="008A6DFC">
          <w:rPr>
            <w:rFonts w:asciiTheme="minorHAnsi" w:eastAsiaTheme="minorEastAsia" w:hAnsiTheme="minorHAnsi" w:cstheme="minorBidi"/>
            <w:noProof/>
            <w:sz w:val="22"/>
            <w:szCs w:val="22"/>
            <w:lang w:eastAsia="en-AU"/>
          </w:rPr>
          <w:tab/>
        </w:r>
        <w:r w:rsidR="008A6DFC" w:rsidRPr="00DD13B5">
          <w:rPr>
            <w:rStyle w:val="Hyperlink"/>
            <w:noProof/>
          </w:rPr>
          <w:t>Background to the release of the Issues Paper</w:t>
        </w:r>
        <w:r w:rsidR="008A6DFC">
          <w:rPr>
            <w:noProof/>
            <w:webHidden/>
          </w:rPr>
          <w:tab/>
        </w:r>
        <w:r w:rsidR="00190587">
          <w:rPr>
            <w:noProof/>
            <w:webHidden/>
          </w:rPr>
          <w:t>5</w:t>
        </w:r>
      </w:hyperlink>
    </w:p>
    <w:p w:rsidR="008A6DFC" w:rsidRDefault="00FA01DF" w:rsidP="00FB1252">
      <w:pPr>
        <w:pStyle w:val="TOC2"/>
        <w:ind w:left="284" w:right="140" w:firstLine="0"/>
        <w:rPr>
          <w:rFonts w:asciiTheme="minorHAnsi" w:eastAsiaTheme="minorEastAsia" w:hAnsiTheme="minorHAnsi" w:cstheme="minorBidi"/>
          <w:noProof/>
          <w:sz w:val="22"/>
          <w:szCs w:val="22"/>
          <w:lang w:eastAsia="en-AU"/>
        </w:rPr>
      </w:pPr>
      <w:hyperlink w:anchor="_Toc383095904" w:history="1">
        <w:r w:rsidR="00900559">
          <w:rPr>
            <w:rStyle w:val="Hyperlink"/>
            <w:noProof/>
          </w:rPr>
          <w:t>2</w:t>
        </w:r>
        <w:r w:rsidR="008A6DFC" w:rsidRPr="00DD13B5">
          <w:rPr>
            <w:rStyle w:val="Hyperlink"/>
            <w:noProof/>
          </w:rPr>
          <w:t>.2</w:t>
        </w:r>
        <w:r w:rsidR="008A6DFC">
          <w:rPr>
            <w:rFonts w:asciiTheme="minorHAnsi" w:eastAsiaTheme="minorEastAsia" w:hAnsiTheme="minorHAnsi" w:cstheme="minorBidi"/>
            <w:noProof/>
            <w:sz w:val="22"/>
            <w:szCs w:val="22"/>
            <w:lang w:eastAsia="en-AU"/>
          </w:rPr>
          <w:tab/>
        </w:r>
        <w:r w:rsidR="008A6DFC" w:rsidRPr="00DD13B5">
          <w:rPr>
            <w:rStyle w:val="Hyperlink"/>
            <w:noProof/>
          </w:rPr>
          <w:t>Release of the Issues Paper</w:t>
        </w:r>
        <w:r w:rsidR="008A6DFC">
          <w:rPr>
            <w:noProof/>
            <w:webHidden/>
          </w:rPr>
          <w:tab/>
        </w:r>
        <w:r w:rsidR="00190587">
          <w:rPr>
            <w:noProof/>
            <w:webHidden/>
          </w:rPr>
          <w:t>7</w:t>
        </w:r>
      </w:hyperlink>
    </w:p>
    <w:p w:rsidR="008A6DFC" w:rsidRDefault="00FA01DF" w:rsidP="00FB1252">
      <w:pPr>
        <w:pStyle w:val="TOC2"/>
        <w:spacing w:after="120"/>
        <w:ind w:left="284" w:right="140" w:firstLine="0"/>
        <w:rPr>
          <w:rFonts w:asciiTheme="minorHAnsi" w:eastAsiaTheme="minorEastAsia" w:hAnsiTheme="minorHAnsi" w:cstheme="minorBidi"/>
          <w:noProof/>
          <w:sz w:val="22"/>
          <w:szCs w:val="22"/>
          <w:lang w:eastAsia="en-AU"/>
        </w:rPr>
      </w:pPr>
      <w:hyperlink w:anchor="_Toc383095905" w:history="1">
        <w:r w:rsidR="00900559">
          <w:rPr>
            <w:rStyle w:val="Hyperlink"/>
            <w:noProof/>
            <w:lang w:eastAsia="en-AU"/>
          </w:rPr>
          <w:t>2</w:t>
        </w:r>
        <w:r w:rsidR="008A6DFC" w:rsidRPr="00DD13B5">
          <w:rPr>
            <w:rStyle w:val="Hyperlink"/>
            <w:noProof/>
            <w:lang w:eastAsia="en-AU"/>
          </w:rPr>
          <w:t>.3</w:t>
        </w:r>
        <w:r w:rsidR="008A6DFC">
          <w:rPr>
            <w:rFonts w:asciiTheme="minorHAnsi" w:eastAsiaTheme="minorEastAsia" w:hAnsiTheme="minorHAnsi" w:cstheme="minorBidi"/>
            <w:noProof/>
            <w:sz w:val="22"/>
            <w:szCs w:val="22"/>
            <w:lang w:eastAsia="en-AU"/>
          </w:rPr>
          <w:tab/>
        </w:r>
        <w:r w:rsidR="008A6DFC" w:rsidRPr="00DD13B5">
          <w:rPr>
            <w:rStyle w:val="Hyperlink"/>
            <w:noProof/>
            <w:lang w:eastAsia="en-AU"/>
          </w:rPr>
          <w:t>Stakeholder consultations following release of the Issues Paper</w:t>
        </w:r>
        <w:r w:rsidR="008A6DFC">
          <w:rPr>
            <w:noProof/>
            <w:webHidden/>
          </w:rPr>
          <w:tab/>
        </w:r>
        <w:r w:rsidR="0010510E">
          <w:rPr>
            <w:noProof/>
            <w:webHidden/>
          </w:rPr>
          <w:t>8</w:t>
        </w:r>
      </w:hyperlink>
    </w:p>
    <w:p w:rsidR="008A6DFC" w:rsidRDefault="00FA01DF" w:rsidP="00FB1252">
      <w:pPr>
        <w:pStyle w:val="TOC1"/>
        <w:tabs>
          <w:tab w:val="left" w:pos="480"/>
          <w:tab w:val="right" w:leader="dot" w:pos="9486"/>
        </w:tabs>
        <w:spacing w:after="120"/>
        <w:ind w:left="284" w:right="140"/>
        <w:rPr>
          <w:rFonts w:asciiTheme="minorHAnsi" w:eastAsiaTheme="minorEastAsia" w:hAnsiTheme="minorHAnsi" w:cstheme="minorBidi"/>
          <w:noProof/>
          <w:sz w:val="22"/>
          <w:szCs w:val="22"/>
          <w:lang w:eastAsia="en-AU"/>
        </w:rPr>
      </w:pPr>
      <w:hyperlink w:anchor="_Toc383095906" w:history="1">
        <w:r w:rsidR="0010510E">
          <w:rPr>
            <w:rStyle w:val="Hyperlink"/>
            <w:rFonts w:cs="Arial"/>
            <w:bCs/>
            <w:noProof/>
          </w:rPr>
          <w:t>3</w:t>
        </w:r>
        <w:r w:rsidR="008A6DFC">
          <w:rPr>
            <w:rFonts w:asciiTheme="minorHAnsi" w:eastAsiaTheme="minorEastAsia" w:hAnsiTheme="minorHAnsi" w:cstheme="minorBidi"/>
            <w:noProof/>
            <w:sz w:val="22"/>
            <w:szCs w:val="22"/>
            <w:lang w:eastAsia="en-AU"/>
          </w:rPr>
          <w:tab/>
        </w:r>
        <w:r w:rsidR="000751C1" w:rsidRPr="00DD13B5">
          <w:rPr>
            <w:rStyle w:val="Hyperlink"/>
            <w:rFonts w:cs="Arial"/>
            <w:noProof/>
          </w:rPr>
          <w:t>SUBMISSIONS ON REFORM OPTIONS</w:t>
        </w:r>
        <w:r w:rsidR="008A6DFC">
          <w:rPr>
            <w:noProof/>
            <w:webHidden/>
          </w:rPr>
          <w:tab/>
        </w:r>
        <w:r w:rsidR="0010510E">
          <w:rPr>
            <w:noProof/>
            <w:webHidden/>
          </w:rPr>
          <w:t>8</w:t>
        </w:r>
      </w:hyperlink>
    </w:p>
    <w:p w:rsidR="008A6DFC" w:rsidRDefault="00FA01DF" w:rsidP="00FB1252">
      <w:pPr>
        <w:pStyle w:val="TOC1"/>
        <w:tabs>
          <w:tab w:val="left" w:pos="480"/>
          <w:tab w:val="right" w:leader="dot" w:pos="9486"/>
        </w:tabs>
        <w:spacing w:after="120"/>
        <w:ind w:left="284" w:right="140"/>
        <w:rPr>
          <w:rFonts w:asciiTheme="minorHAnsi" w:eastAsiaTheme="minorEastAsia" w:hAnsiTheme="minorHAnsi" w:cstheme="minorBidi"/>
          <w:noProof/>
          <w:sz w:val="22"/>
          <w:szCs w:val="22"/>
          <w:lang w:eastAsia="en-AU"/>
        </w:rPr>
      </w:pPr>
      <w:hyperlink w:anchor="_Toc383095908" w:history="1">
        <w:r w:rsidR="008A6DFC" w:rsidRPr="00DD13B5">
          <w:rPr>
            <w:rStyle w:val="Hyperlink"/>
            <w:rFonts w:cs="Arial"/>
            <w:noProof/>
          </w:rPr>
          <w:t>4</w:t>
        </w:r>
        <w:r w:rsidR="008A6DFC">
          <w:rPr>
            <w:rFonts w:asciiTheme="minorHAnsi" w:eastAsiaTheme="minorEastAsia" w:hAnsiTheme="minorHAnsi" w:cstheme="minorBidi"/>
            <w:noProof/>
            <w:sz w:val="22"/>
            <w:szCs w:val="22"/>
            <w:lang w:eastAsia="en-AU"/>
          </w:rPr>
          <w:tab/>
        </w:r>
        <w:r w:rsidR="000751C1" w:rsidRPr="00DD13B5">
          <w:rPr>
            <w:rStyle w:val="Hyperlink"/>
            <w:rFonts w:cs="Arial"/>
            <w:noProof/>
          </w:rPr>
          <w:t>BACKGROUND OUTLINE OF THE LEGISLATION</w:t>
        </w:r>
        <w:r w:rsidR="008A6DFC">
          <w:rPr>
            <w:noProof/>
            <w:webHidden/>
          </w:rPr>
          <w:tab/>
        </w:r>
        <w:r w:rsidR="00190587">
          <w:rPr>
            <w:noProof/>
            <w:webHidden/>
          </w:rPr>
          <w:t>8</w:t>
        </w:r>
      </w:hyperlink>
    </w:p>
    <w:p w:rsidR="008A6DFC" w:rsidRDefault="00FA01DF" w:rsidP="00FB1252">
      <w:pPr>
        <w:pStyle w:val="TOC2"/>
        <w:ind w:left="993" w:right="140" w:hanging="709"/>
        <w:rPr>
          <w:rFonts w:asciiTheme="minorHAnsi" w:eastAsiaTheme="minorEastAsia" w:hAnsiTheme="minorHAnsi" w:cstheme="minorBidi"/>
          <w:noProof/>
          <w:sz w:val="22"/>
          <w:szCs w:val="22"/>
          <w:lang w:eastAsia="en-AU"/>
        </w:rPr>
      </w:pPr>
      <w:hyperlink w:anchor="_Toc383095909" w:history="1">
        <w:r w:rsidR="008A6DFC" w:rsidRPr="00DD13B5">
          <w:rPr>
            <w:rStyle w:val="Hyperlink"/>
            <w:noProof/>
            <w:lang w:eastAsia="en-AU"/>
          </w:rPr>
          <w:t>4.1</w:t>
        </w:r>
        <w:r w:rsidR="008A6DFC">
          <w:rPr>
            <w:rFonts w:asciiTheme="minorHAnsi" w:eastAsiaTheme="minorEastAsia" w:hAnsiTheme="minorHAnsi" w:cstheme="minorBidi"/>
            <w:noProof/>
            <w:sz w:val="22"/>
            <w:szCs w:val="22"/>
            <w:lang w:eastAsia="en-AU"/>
          </w:rPr>
          <w:tab/>
        </w:r>
        <w:r w:rsidR="008A6DFC" w:rsidRPr="00DD13B5">
          <w:rPr>
            <w:rStyle w:val="Hyperlink"/>
            <w:noProof/>
            <w:lang w:eastAsia="en-AU"/>
          </w:rPr>
          <w:t>Current Provisions of the</w:t>
        </w:r>
        <w:r w:rsidR="008A6DFC" w:rsidRPr="00292C54">
          <w:rPr>
            <w:rStyle w:val="Hyperlink"/>
            <w:i/>
            <w:noProof/>
            <w:lang w:eastAsia="en-AU"/>
          </w:rPr>
          <w:t xml:space="preserve"> Information Act</w:t>
        </w:r>
        <w:r w:rsidR="008A6DFC" w:rsidRPr="00DD13B5">
          <w:rPr>
            <w:rStyle w:val="Hyperlink"/>
            <w:noProof/>
            <w:lang w:eastAsia="en-AU"/>
          </w:rPr>
          <w:t xml:space="preserve"> that dis-apply the I</w:t>
        </w:r>
        <w:r w:rsidR="00292C54">
          <w:rPr>
            <w:rStyle w:val="Hyperlink"/>
            <w:noProof/>
            <w:lang w:eastAsia="en-AU"/>
          </w:rPr>
          <w:t>PPs</w:t>
        </w:r>
        <w:r w:rsidR="008A6DFC">
          <w:rPr>
            <w:noProof/>
            <w:webHidden/>
          </w:rPr>
          <w:tab/>
        </w:r>
        <w:r w:rsidR="005A5289">
          <w:rPr>
            <w:noProof/>
            <w:webHidden/>
          </w:rPr>
          <w:t>9</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10" w:history="1">
        <w:r w:rsidR="008A6DFC" w:rsidRPr="00DD13B5">
          <w:rPr>
            <w:rStyle w:val="Hyperlink"/>
            <w:noProof/>
          </w:rPr>
          <w:t>4.1.1</w:t>
        </w:r>
        <w:r w:rsidR="008A6DFC">
          <w:rPr>
            <w:rFonts w:asciiTheme="minorHAnsi" w:eastAsiaTheme="minorEastAsia" w:hAnsiTheme="minorHAnsi" w:cstheme="minorBidi"/>
            <w:noProof/>
            <w:sz w:val="22"/>
            <w:szCs w:val="22"/>
            <w:lang w:eastAsia="en-AU"/>
          </w:rPr>
          <w:tab/>
        </w:r>
        <w:r w:rsidR="008A6DFC" w:rsidRPr="00DD13B5">
          <w:rPr>
            <w:rStyle w:val="Hyperlink"/>
            <w:noProof/>
          </w:rPr>
          <w:t>Section 70</w:t>
        </w:r>
        <w:r w:rsidR="008A6DFC">
          <w:rPr>
            <w:noProof/>
            <w:webHidden/>
          </w:rPr>
          <w:tab/>
        </w:r>
        <w:r w:rsidR="00C617BD">
          <w:rPr>
            <w:noProof/>
            <w:webHidden/>
          </w:rPr>
          <w:t>9</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11" w:history="1">
        <w:r w:rsidR="008A6DFC" w:rsidRPr="00DD13B5">
          <w:rPr>
            <w:rStyle w:val="Hyperlink"/>
            <w:noProof/>
          </w:rPr>
          <w:t>4.1.2</w:t>
        </w:r>
        <w:r w:rsidR="008A6DFC">
          <w:rPr>
            <w:rFonts w:asciiTheme="minorHAnsi" w:eastAsiaTheme="minorEastAsia" w:hAnsiTheme="minorHAnsi" w:cstheme="minorBidi"/>
            <w:noProof/>
            <w:sz w:val="22"/>
            <w:szCs w:val="22"/>
            <w:lang w:eastAsia="en-AU"/>
          </w:rPr>
          <w:tab/>
        </w:r>
        <w:r w:rsidR="008A6DFC" w:rsidRPr="00DD13B5">
          <w:rPr>
            <w:rStyle w:val="Hyperlink"/>
            <w:noProof/>
          </w:rPr>
          <w:t xml:space="preserve">Secondary </w:t>
        </w:r>
        <w:r w:rsidR="000751C1">
          <w:rPr>
            <w:rStyle w:val="Hyperlink"/>
            <w:noProof/>
          </w:rPr>
          <w:t>P</w:t>
        </w:r>
        <w:r w:rsidR="008A6DFC" w:rsidRPr="00DD13B5">
          <w:rPr>
            <w:rStyle w:val="Hyperlink"/>
            <w:noProof/>
          </w:rPr>
          <w:t>urposes</w:t>
        </w:r>
        <w:r w:rsidR="008A6DFC">
          <w:rPr>
            <w:noProof/>
            <w:webHidden/>
          </w:rPr>
          <w:tab/>
        </w:r>
        <w:r w:rsidR="00C617BD">
          <w:rPr>
            <w:noProof/>
            <w:webHidden/>
          </w:rPr>
          <w:t>9</w:t>
        </w:r>
      </w:hyperlink>
    </w:p>
    <w:p w:rsidR="008A6DFC" w:rsidRDefault="00FA01DF" w:rsidP="00FB1252">
      <w:pPr>
        <w:pStyle w:val="TOC3"/>
        <w:tabs>
          <w:tab w:val="left" w:pos="1320"/>
          <w:tab w:val="right" w:leader="dot" w:pos="9486"/>
        </w:tabs>
        <w:spacing w:after="120"/>
        <w:ind w:left="284" w:right="140"/>
        <w:contextualSpacing/>
        <w:rPr>
          <w:rFonts w:asciiTheme="minorHAnsi" w:eastAsiaTheme="minorEastAsia" w:hAnsiTheme="minorHAnsi" w:cstheme="minorBidi"/>
          <w:noProof/>
          <w:sz w:val="22"/>
          <w:szCs w:val="22"/>
          <w:lang w:eastAsia="en-AU"/>
        </w:rPr>
      </w:pPr>
      <w:hyperlink w:anchor="_Toc383095912" w:history="1">
        <w:r w:rsidR="008A6DFC" w:rsidRPr="00DD13B5">
          <w:rPr>
            <w:rStyle w:val="Hyperlink"/>
            <w:noProof/>
          </w:rPr>
          <w:t>4.1.3</w:t>
        </w:r>
        <w:r w:rsidR="008A6DFC">
          <w:rPr>
            <w:rFonts w:asciiTheme="minorHAnsi" w:eastAsiaTheme="minorEastAsia" w:hAnsiTheme="minorHAnsi" w:cstheme="minorBidi"/>
            <w:noProof/>
            <w:sz w:val="22"/>
            <w:szCs w:val="22"/>
            <w:lang w:eastAsia="en-AU"/>
          </w:rPr>
          <w:tab/>
        </w:r>
        <w:r w:rsidR="008A6DFC" w:rsidRPr="00DD13B5">
          <w:rPr>
            <w:rStyle w:val="Hyperlink"/>
            <w:noProof/>
          </w:rPr>
          <w:t>Codes of Practice and Grants of Authorisation</w:t>
        </w:r>
        <w:r w:rsidR="008A6DFC">
          <w:rPr>
            <w:noProof/>
            <w:webHidden/>
          </w:rPr>
          <w:tab/>
        </w:r>
        <w:r w:rsidR="005A5289">
          <w:rPr>
            <w:noProof/>
            <w:webHidden/>
          </w:rPr>
          <w:t>10</w:t>
        </w:r>
      </w:hyperlink>
    </w:p>
    <w:p w:rsidR="008A6DFC" w:rsidRDefault="00FA01DF" w:rsidP="00FB1252">
      <w:pPr>
        <w:pStyle w:val="TOC1"/>
        <w:tabs>
          <w:tab w:val="left" w:pos="480"/>
          <w:tab w:val="right" w:leader="dot" w:pos="9486"/>
        </w:tabs>
        <w:spacing w:after="120"/>
        <w:ind w:left="284" w:right="140"/>
        <w:rPr>
          <w:rFonts w:asciiTheme="minorHAnsi" w:eastAsiaTheme="minorEastAsia" w:hAnsiTheme="minorHAnsi" w:cstheme="minorBidi"/>
          <w:noProof/>
          <w:sz w:val="22"/>
          <w:szCs w:val="22"/>
          <w:lang w:eastAsia="en-AU"/>
        </w:rPr>
      </w:pPr>
      <w:hyperlink w:anchor="_Toc383095913" w:history="1">
        <w:r w:rsidR="008A6DFC" w:rsidRPr="00DD13B5">
          <w:rPr>
            <w:rStyle w:val="Hyperlink"/>
            <w:rFonts w:cs="Arial"/>
            <w:noProof/>
          </w:rPr>
          <w:t>5</w:t>
        </w:r>
        <w:r w:rsidR="008A6DFC">
          <w:rPr>
            <w:rFonts w:asciiTheme="minorHAnsi" w:eastAsiaTheme="minorEastAsia" w:hAnsiTheme="minorHAnsi" w:cstheme="minorBidi"/>
            <w:noProof/>
            <w:sz w:val="22"/>
            <w:szCs w:val="22"/>
            <w:lang w:eastAsia="en-AU"/>
          </w:rPr>
          <w:tab/>
        </w:r>
        <w:r w:rsidR="008A6DFC" w:rsidRPr="00DD13B5">
          <w:rPr>
            <w:rStyle w:val="Hyperlink"/>
            <w:rFonts w:cs="Arial"/>
            <w:noProof/>
          </w:rPr>
          <w:t>OPTIONS CONSIDERED</w:t>
        </w:r>
        <w:r w:rsidR="008A6DFC">
          <w:rPr>
            <w:noProof/>
            <w:webHidden/>
          </w:rPr>
          <w:tab/>
        </w:r>
        <w:r w:rsidR="00C617BD">
          <w:rPr>
            <w:noProof/>
            <w:webHidden/>
          </w:rPr>
          <w:t>10</w:t>
        </w:r>
      </w:hyperlink>
    </w:p>
    <w:p w:rsidR="008A6DFC" w:rsidRDefault="00FA01DF" w:rsidP="00FB1252">
      <w:pPr>
        <w:pStyle w:val="TOC2"/>
        <w:ind w:left="993" w:right="140" w:hanging="709"/>
        <w:rPr>
          <w:rFonts w:asciiTheme="minorHAnsi" w:eastAsiaTheme="minorEastAsia" w:hAnsiTheme="minorHAnsi" w:cstheme="minorBidi"/>
          <w:noProof/>
          <w:sz w:val="22"/>
          <w:szCs w:val="22"/>
          <w:lang w:eastAsia="en-AU"/>
        </w:rPr>
      </w:pPr>
      <w:hyperlink w:anchor="_Toc383095914" w:history="1">
        <w:r w:rsidR="008A6DFC" w:rsidRPr="00DD13B5">
          <w:rPr>
            <w:rStyle w:val="Hyperlink"/>
            <w:noProof/>
          </w:rPr>
          <w:t>5.1</w:t>
        </w:r>
        <w:r w:rsidR="008A6DFC">
          <w:rPr>
            <w:rFonts w:asciiTheme="minorHAnsi" w:eastAsiaTheme="minorEastAsia" w:hAnsiTheme="minorHAnsi" w:cstheme="minorBidi"/>
            <w:noProof/>
            <w:sz w:val="22"/>
            <w:szCs w:val="22"/>
            <w:lang w:eastAsia="en-AU"/>
          </w:rPr>
          <w:tab/>
        </w:r>
        <w:r w:rsidR="008A6DFC" w:rsidRPr="00DD13B5">
          <w:rPr>
            <w:rStyle w:val="Hyperlink"/>
            <w:noProof/>
          </w:rPr>
          <w:t xml:space="preserve">Section 70 of the </w:t>
        </w:r>
        <w:r w:rsidR="00292C54">
          <w:rPr>
            <w:rStyle w:val="Hyperlink"/>
            <w:i/>
            <w:noProof/>
          </w:rPr>
          <w:t>Information Act</w:t>
        </w:r>
        <w:r w:rsidR="008A6DFC" w:rsidRPr="00DD13B5">
          <w:rPr>
            <w:rStyle w:val="Hyperlink"/>
            <w:noProof/>
          </w:rPr>
          <w:t xml:space="preserve"> be amended so that it applies to NT Emergency Services as well as to law enforcement agencies</w:t>
        </w:r>
        <w:r w:rsidR="008A6DFC">
          <w:rPr>
            <w:noProof/>
            <w:webHidden/>
          </w:rPr>
          <w:tab/>
        </w:r>
        <w:r w:rsidR="00C617BD">
          <w:rPr>
            <w:noProof/>
            <w:webHidden/>
          </w:rPr>
          <w:t>10</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15" w:history="1">
        <w:r w:rsidR="008A6DFC" w:rsidRPr="000751C1">
          <w:rPr>
            <w:rStyle w:val="Hyperlink"/>
            <w:bCs/>
            <w:noProof/>
            <w:u w:val="none"/>
          </w:rPr>
          <w:t>5.1.1</w:t>
        </w:r>
        <w:r w:rsidR="008A6DFC">
          <w:rPr>
            <w:rFonts w:asciiTheme="minorHAnsi" w:eastAsiaTheme="minorEastAsia" w:hAnsiTheme="minorHAnsi" w:cstheme="minorBidi"/>
            <w:noProof/>
            <w:sz w:val="22"/>
            <w:szCs w:val="22"/>
            <w:lang w:eastAsia="en-AU"/>
          </w:rPr>
          <w:tab/>
        </w:r>
        <w:r w:rsidR="008A6DFC" w:rsidRPr="000751C1">
          <w:rPr>
            <w:rStyle w:val="Hyperlink"/>
            <w:bCs/>
            <w:noProof/>
            <w:u w:val="none"/>
          </w:rPr>
          <w:t>Submissions</w:t>
        </w:r>
        <w:r w:rsidR="008A6DFC">
          <w:rPr>
            <w:noProof/>
            <w:webHidden/>
          </w:rPr>
          <w:tab/>
        </w:r>
        <w:r w:rsidR="00C617BD">
          <w:rPr>
            <w:noProof/>
            <w:webHidden/>
          </w:rPr>
          <w:t>10</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16" w:history="1">
        <w:r w:rsidR="008A6DFC" w:rsidRPr="000751C1">
          <w:rPr>
            <w:rStyle w:val="Hyperlink"/>
            <w:bCs/>
            <w:noProof/>
            <w:u w:val="none"/>
          </w:rPr>
          <w:t>5.1.2</w:t>
        </w:r>
        <w:r w:rsidR="008A6DFC">
          <w:rPr>
            <w:rFonts w:asciiTheme="minorHAnsi" w:eastAsiaTheme="minorEastAsia" w:hAnsiTheme="minorHAnsi" w:cstheme="minorBidi"/>
            <w:noProof/>
            <w:sz w:val="22"/>
            <w:szCs w:val="22"/>
            <w:lang w:eastAsia="en-AU"/>
          </w:rPr>
          <w:tab/>
        </w:r>
        <w:r w:rsidR="008A6DFC" w:rsidRPr="000751C1">
          <w:rPr>
            <w:rStyle w:val="Hyperlink"/>
            <w:bCs/>
            <w:noProof/>
            <w:u w:val="none"/>
          </w:rPr>
          <w:t>Discussion</w:t>
        </w:r>
        <w:r w:rsidR="008A6DFC">
          <w:rPr>
            <w:noProof/>
            <w:webHidden/>
          </w:rPr>
          <w:tab/>
        </w:r>
        <w:r w:rsidR="00C617BD">
          <w:rPr>
            <w:noProof/>
            <w:webHidden/>
          </w:rPr>
          <w:t>10</w:t>
        </w:r>
      </w:hyperlink>
    </w:p>
    <w:p w:rsidR="008A6DFC" w:rsidRDefault="00FA01DF" w:rsidP="00FB1252">
      <w:pPr>
        <w:pStyle w:val="TOC3"/>
        <w:tabs>
          <w:tab w:val="left" w:pos="1320"/>
          <w:tab w:val="right" w:leader="dot" w:pos="9486"/>
        </w:tabs>
        <w:spacing w:after="60"/>
        <w:ind w:left="284" w:right="140"/>
        <w:rPr>
          <w:rFonts w:asciiTheme="minorHAnsi" w:eastAsiaTheme="minorEastAsia" w:hAnsiTheme="minorHAnsi" w:cstheme="minorBidi"/>
          <w:noProof/>
          <w:sz w:val="22"/>
          <w:szCs w:val="22"/>
          <w:lang w:eastAsia="en-AU"/>
        </w:rPr>
      </w:pPr>
      <w:hyperlink w:anchor="_Toc383095917" w:history="1">
        <w:r w:rsidR="008A6DFC" w:rsidRPr="00DD13B5">
          <w:rPr>
            <w:rStyle w:val="Hyperlink"/>
            <w:noProof/>
          </w:rPr>
          <w:t>5.1.3</w:t>
        </w:r>
        <w:r w:rsidR="008A6DFC">
          <w:rPr>
            <w:rFonts w:asciiTheme="minorHAnsi" w:eastAsiaTheme="minorEastAsia" w:hAnsiTheme="minorHAnsi" w:cstheme="minorBidi"/>
            <w:noProof/>
            <w:sz w:val="22"/>
            <w:szCs w:val="22"/>
            <w:lang w:eastAsia="en-AU"/>
          </w:rPr>
          <w:tab/>
        </w:r>
        <w:r w:rsidR="008A6DFC" w:rsidRPr="00DD13B5">
          <w:rPr>
            <w:rStyle w:val="Hyperlink"/>
            <w:noProof/>
          </w:rPr>
          <w:t>Proposal</w:t>
        </w:r>
        <w:r w:rsidR="008A6DFC">
          <w:rPr>
            <w:noProof/>
            <w:webHidden/>
          </w:rPr>
          <w:tab/>
        </w:r>
        <w:r w:rsidR="00C617BD">
          <w:rPr>
            <w:noProof/>
            <w:webHidden/>
          </w:rPr>
          <w:t>10</w:t>
        </w:r>
      </w:hyperlink>
    </w:p>
    <w:p w:rsidR="008A6DFC" w:rsidRDefault="00FA01DF" w:rsidP="00FB1252">
      <w:pPr>
        <w:pStyle w:val="TOC2"/>
        <w:ind w:left="993" w:right="140" w:hanging="709"/>
        <w:rPr>
          <w:rFonts w:asciiTheme="minorHAnsi" w:eastAsiaTheme="minorEastAsia" w:hAnsiTheme="minorHAnsi" w:cstheme="minorBidi"/>
          <w:noProof/>
          <w:sz w:val="22"/>
          <w:szCs w:val="22"/>
          <w:lang w:eastAsia="en-AU"/>
        </w:rPr>
      </w:pPr>
      <w:hyperlink w:anchor="_Toc383095918" w:history="1">
        <w:r w:rsidR="008A6DFC" w:rsidRPr="00DD13B5">
          <w:rPr>
            <w:rStyle w:val="Hyperlink"/>
            <w:noProof/>
          </w:rPr>
          <w:t>5.2</w:t>
        </w:r>
        <w:r w:rsidR="008A6DFC">
          <w:rPr>
            <w:rFonts w:asciiTheme="minorHAnsi" w:eastAsiaTheme="minorEastAsia" w:hAnsiTheme="minorHAnsi" w:cstheme="minorBidi"/>
            <w:noProof/>
            <w:sz w:val="22"/>
            <w:szCs w:val="22"/>
            <w:lang w:eastAsia="en-AU"/>
          </w:rPr>
          <w:tab/>
        </w:r>
        <w:r w:rsidR="008A6DFC" w:rsidRPr="00DD13B5">
          <w:rPr>
            <w:rStyle w:val="Hyperlink"/>
            <w:noProof/>
          </w:rPr>
          <w:t xml:space="preserve">IPP 2.1(d)(iii) in Schedule 2 of the </w:t>
        </w:r>
        <w:r w:rsidR="00860971">
          <w:rPr>
            <w:rStyle w:val="Hyperlink"/>
            <w:i/>
            <w:noProof/>
          </w:rPr>
          <w:t>Information Act</w:t>
        </w:r>
        <w:r w:rsidR="008A6DFC" w:rsidRPr="00DD13B5">
          <w:rPr>
            <w:rStyle w:val="Hyperlink"/>
            <w:noProof/>
          </w:rPr>
          <w:t xml:space="preserve"> be amended to include the words “public welfare” and that the term be defined so that it includes emergency situations</w:t>
        </w:r>
        <w:r w:rsidR="008A6DFC">
          <w:rPr>
            <w:noProof/>
            <w:webHidden/>
          </w:rPr>
          <w:tab/>
        </w:r>
        <w:r w:rsidR="00C617BD">
          <w:rPr>
            <w:noProof/>
            <w:webHidden/>
          </w:rPr>
          <w:t>1</w:t>
        </w:r>
        <w:r w:rsidR="005A5289">
          <w:rPr>
            <w:noProof/>
            <w:webHidden/>
          </w:rPr>
          <w:t>1</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19" w:history="1">
        <w:r w:rsidR="008A6DFC" w:rsidRPr="00DD13B5">
          <w:rPr>
            <w:rStyle w:val="Hyperlink"/>
            <w:noProof/>
          </w:rPr>
          <w:t>5.2.1</w:t>
        </w:r>
        <w:r w:rsidR="008A6DFC">
          <w:rPr>
            <w:rFonts w:asciiTheme="minorHAnsi" w:eastAsiaTheme="minorEastAsia" w:hAnsiTheme="minorHAnsi" w:cstheme="minorBidi"/>
            <w:noProof/>
            <w:sz w:val="22"/>
            <w:szCs w:val="22"/>
            <w:lang w:eastAsia="en-AU"/>
          </w:rPr>
          <w:tab/>
        </w:r>
        <w:r w:rsidR="008A6DFC" w:rsidRPr="00DD13B5">
          <w:rPr>
            <w:rStyle w:val="Hyperlink"/>
            <w:noProof/>
          </w:rPr>
          <w:t>Submissions</w:t>
        </w:r>
        <w:r w:rsidR="008A6DFC">
          <w:rPr>
            <w:noProof/>
            <w:webHidden/>
          </w:rPr>
          <w:tab/>
        </w:r>
        <w:r w:rsidR="00C617BD">
          <w:rPr>
            <w:noProof/>
            <w:webHidden/>
          </w:rPr>
          <w:t>1</w:t>
        </w:r>
        <w:r w:rsidR="005A5289">
          <w:rPr>
            <w:noProof/>
            <w:webHidden/>
          </w:rPr>
          <w:t>1</w:t>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20" w:history="1">
        <w:r w:rsidR="008A6DFC" w:rsidRPr="00DD13B5">
          <w:rPr>
            <w:rStyle w:val="Hyperlink"/>
            <w:noProof/>
          </w:rPr>
          <w:t>5.2.2</w:t>
        </w:r>
        <w:r w:rsidR="008A6DFC">
          <w:rPr>
            <w:rFonts w:asciiTheme="minorHAnsi" w:eastAsiaTheme="minorEastAsia" w:hAnsiTheme="minorHAnsi" w:cstheme="minorBidi"/>
            <w:noProof/>
            <w:sz w:val="22"/>
            <w:szCs w:val="22"/>
            <w:lang w:eastAsia="en-AU"/>
          </w:rPr>
          <w:tab/>
        </w:r>
        <w:r w:rsidR="008A6DFC" w:rsidRPr="00DD13B5">
          <w:rPr>
            <w:rStyle w:val="Hyperlink"/>
            <w:noProof/>
          </w:rPr>
          <w:t>Discussion</w:t>
        </w:r>
        <w:r w:rsidR="008A6DFC">
          <w:rPr>
            <w:noProof/>
            <w:webHidden/>
          </w:rPr>
          <w:tab/>
        </w:r>
        <w:r w:rsidR="008A6DFC">
          <w:rPr>
            <w:noProof/>
            <w:webHidden/>
          </w:rPr>
          <w:fldChar w:fldCharType="begin"/>
        </w:r>
        <w:r w:rsidR="008A6DFC">
          <w:rPr>
            <w:noProof/>
            <w:webHidden/>
          </w:rPr>
          <w:instrText xml:space="preserve"> PAGEREF _Toc383095920 \h </w:instrText>
        </w:r>
        <w:r w:rsidR="008A6DFC">
          <w:rPr>
            <w:noProof/>
            <w:webHidden/>
          </w:rPr>
        </w:r>
        <w:r w:rsidR="008A6DFC">
          <w:rPr>
            <w:noProof/>
            <w:webHidden/>
          </w:rPr>
          <w:fldChar w:fldCharType="separate"/>
        </w:r>
        <w:r w:rsidR="00E87C09">
          <w:rPr>
            <w:noProof/>
            <w:webHidden/>
          </w:rPr>
          <w:t>11</w:t>
        </w:r>
        <w:r w:rsidR="008A6DFC">
          <w:rPr>
            <w:noProof/>
            <w:webHidden/>
          </w:rPr>
          <w:fldChar w:fldCharType="end"/>
        </w:r>
      </w:hyperlink>
    </w:p>
    <w:p w:rsidR="008A6DFC" w:rsidRDefault="00FA01DF" w:rsidP="00FB1252">
      <w:pPr>
        <w:pStyle w:val="TOC3"/>
        <w:tabs>
          <w:tab w:val="left" w:pos="1320"/>
          <w:tab w:val="right" w:leader="dot" w:pos="9486"/>
        </w:tabs>
        <w:spacing w:after="60"/>
        <w:ind w:left="284" w:right="140"/>
        <w:rPr>
          <w:rFonts w:asciiTheme="minorHAnsi" w:eastAsiaTheme="minorEastAsia" w:hAnsiTheme="minorHAnsi" w:cstheme="minorBidi"/>
          <w:noProof/>
          <w:sz w:val="22"/>
          <w:szCs w:val="22"/>
          <w:lang w:eastAsia="en-AU"/>
        </w:rPr>
      </w:pPr>
      <w:hyperlink w:anchor="_Toc383095921" w:history="1">
        <w:r w:rsidR="008A6DFC" w:rsidRPr="00DD13B5">
          <w:rPr>
            <w:rStyle w:val="Hyperlink"/>
            <w:noProof/>
          </w:rPr>
          <w:t>5.2.3</w:t>
        </w:r>
        <w:r w:rsidR="008A6DFC">
          <w:rPr>
            <w:rFonts w:asciiTheme="minorHAnsi" w:eastAsiaTheme="minorEastAsia" w:hAnsiTheme="minorHAnsi" w:cstheme="minorBidi"/>
            <w:noProof/>
            <w:sz w:val="22"/>
            <w:szCs w:val="22"/>
            <w:lang w:eastAsia="en-AU"/>
          </w:rPr>
          <w:tab/>
        </w:r>
        <w:r w:rsidR="008A6DFC" w:rsidRPr="00DD13B5">
          <w:rPr>
            <w:rStyle w:val="Hyperlink"/>
            <w:noProof/>
          </w:rPr>
          <w:t>Proposal</w:t>
        </w:r>
        <w:r w:rsidR="008A6DFC">
          <w:rPr>
            <w:noProof/>
            <w:webHidden/>
          </w:rPr>
          <w:tab/>
        </w:r>
        <w:r w:rsidR="008A6DFC">
          <w:rPr>
            <w:noProof/>
            <w:webHidden/>
          </w:rPr>
          <w:fldChar w:fldCharType="begin"/>
        </w:r>
        <w:r w:rsidR="008A6DFC">
          <w:rPr>
            <w:noProof/>
            <w:webHidden/>
          </w:rPr>
          <w:instrText xml:space="preserve"> PAGEREF _Toc383095921 \h </w:instrText>
        </w:r>
        <w:r w:rsidR="008A6DFC">
          <w:rPr>
            <w:noProof/>
            <w:webHidden/>
          </w:rPr>
        </w:r>
        <w:r w:rsidR="008A6DFC">
          <w:rPr>
            <w:noProof/>
            <w:webHidden/>
          </w:rPr>
          <w:fldChar w:fldCharType="separate"/>
        </w:r>
        <w:r w:rsidR="00E87C09">
          <w:rPr>
            <w:noProof/>
            <w:webHidden/>
          </w:rPr>
          <w:t>12</w:t>
        </w:r>
        <w:r w:rsidR="008A6DFC">
          <w:rPr>
            <w:noProof/>
            <w:webHidden/>
          </w:rPr>
          <w:fldChar w:fldCharType="end"/>
        </w:r>
      </w:hyperlink>
    </w:p>
    <w:p w:rsidR="00190587" w:rsidRDefault="008A6DFC" w:rsidP="00FB1252">
      <w:pPr>
        <w:pStyle w:val="TOC2"/>
        <w:ind w:left="284" w:right="140" w:firstLine="0"/>
        <w:rPr>
          <w:rStyle w:val="Hyperlink"/>
          <w:noProof/>
        </w:rPr>
      </w:pPr>
      <w:r w:rsidRPr="00DD13B5">
        <w:rPr>
          <w:rStyle w:val="Hyperlink"/>
          <w:noProof/>
        </w:rPr>
        <w:fldChar w:fldCharType="begin"/>
      </w:r>
      <w:r w:rsidRPr="00DD13B5">
        <w:rPr>
          <w:rStyle w:val="Hyperlink"/>
          <w:noProof/>
        </w:rPr>
        <w:instrText xml:space="preserve"> </w:instrText>
      </w:r>
      <w:r>
        <w:rPr>
          <w:noProof/>
        </w:rPr>
        <w:instrText>HYPERLINK \l "_Toc383095922"</w:instrText>
      </w:r>
      <w:r w:rsidRPr="00DD13B5">
        <w:rPr>
          <w:rStyle w:val="Hyperlink"/>
          <w:noProof/>
        </w:rPr>
        <w:instrText xml:space="preserve"> </w:instrText>
      </w:r>
      <w:r w:rsidRPr="00DD13B5">
        <w:rPr>
          <w:rStyle w:val="Hyperlink"/>
          <w:noProof/>
        </w:rPr>
        <w:fldChar w:fldCharType="separate"/>
      </w:r>
      <w:r w:rsidRPr="00DD13B5">
        <w:rPr>
          <w:rStyle w:val="Hyperlink"/>
          <w:noProof/>
        </w:rPr>
        <w:t>5.3</w:t>
      </w:r>
      <w:r>
        <w:rPr>
          <w:rFonts w:asciiTheme="minorHAnsi" w:eastAsiaTheme="minorEastAsia" w:hAnsiTheme="minorHAnsi" w:cstheme="minorBidi"/>
          <w:noProof/>
          <w:sz w:val="22"/>
          <w:szCs w:val="22"/>
          <w:lang w:eastAsia="en-AU"/>
        </w:rPr>
        <w:tab/>
      </w:r>
      <w:r w:rsidRPr="00DD13B5">
        <w:rPr>
          <w:rStyle w:val="Hyperlink"/>
          <w:noProof/>
        </w:rPr>
        <w:t xml:space="preserve">The </w:t>
      </w:r>
      <w:r w:rsidR="00860971">
        <w:rPr>
          <w:rStyle w:val="Hyperlink"/>
          <w:i/>
          <w:noProof/>
        </w:rPr>
        <w:t>Information Act</w:t>
      </w:r>
      <w:r w:rsidRPr="00DD13B5">
        <w:rPr>
          <w:rStyle w:val="Hyperlink"/>
          <w:noProof/>
        </w:rPr>
        <w:t xml:space="preserve"> be amended to insert a provision that provides</w:t>
      </w:r>
      <w:r w:rsidR="00860971">
        <w:rPr>
          <w:rStyle w:val="Hyperlink"/>
          <w:noProof/>
        </w:rPr>
        <w:t xml:space="preserve"> that</w:t>
      </w:r>
      <w:r w:rsidR="00190587">
        <w:rPr>
          <w:rStyle w:val="Hyperlink"/>
          <w:noProof/>
        </w:rPr>
        <w:t>:</w:t>
      </w:r>
    </w:p>
    <w:p w:rsidR="00190587" w:rsidRPr="00190587" w:rsidRDefault="00190587" w:rsidP="00FB1252">
      <w:pPr>
        <w:pStyle w:val="ListParagraph"/>
        <w:numPr>
          <w:ilvl w:val="0"/>
          <w:numId w:val="16"/>
        </w:numPr>
        <w:ind w:left="1276" w:right="140" w:hanging="283"/>
        <w:jc w:val="both"/>
        <w:rPr>
          <w:bCs/>
          <w:color w:val="000000"/>
          <w:sz w:val="24"/>
          <w:szCs w:val="24"/>
        </w:rPr>
      </w:pPr>
      <w:r w:rsidRPr="00190587">
        <w:rPr>
          <w:bCs/>
          <w:color w:val="000000"/>
          <w:sz w:val="24"/>
          <w:szCs w:val="24"/>
        </w:rPr>
        <w:t xml:space="preserve">a public sector </w:t>
      </w:r>
      <w:r w:rsidRPr="00190587">
        <w:rPr>
          <w:sz w:val="24"/>
          <w:szCs w:val="24"/>
        </w:rPr>
        <w:t xml:space="preserve">organisation may use, collect or disclose personal information within or outside of the Northern Territory </w:t>
      </w:r>
      <w:r w:rsidR="003F60BC" w:rsidRPr="003F60BC">
        <w:rPr>
          <w:sz w:val="24"/>
          <w:szCs w:val="24"/>
        </w:rPr>
        <w:t>for a permitted purpose during a disaster or emergency or within a period of 28 days following the disaster or emergency (with the factual existence of a disaster or emergency being determined by reference to decisions made under the relevant legislation that deals with disasters and emergencies</w:t>
      </w:r>
      <w:r w:rsidR="00883DB2">
        <w:rPr>
          <w:sz w:val="24"/>
          <w:szCs w:val="24"/>
        </w:rPr>
        <w:t>)</w:t>
      </w:r>
      <w:r w:rsidRPr="00190587">
        <w:rPr>
          <w:sz w:val="24"/>
          <w:szCs w:val="24"/>
        </w:rPr>
        <w:t>;</w:t>
      </w:r>
    </w:p>
    <w:p w:rsidR="00190587" w:rsidRPr="00190587" w:rsidRDefault="00190587" w:rsidP="00FB1252">
      <w:pPr>
        <w:pStyle w:val="ListParagraph"/>
        <w:numPr>
          <w:ilvl w:val="0"/>
          <w:numId w:val="16"/>
        </w:numPr>
        <w:ind w:left="1276" w:right="140" w:hanging="283"/>
        <w:jc w:val="both"/>
        <w:rPr>
          <w:sz w:val="24"/>
          <w:szCs w:val="24"/>
        </w:rPr>
      </w:pPr>
      <w:r w:rsidRPr="00190587">
        <w:rPr>
          <w:sz w:val="24"/>
          <w:szCs w:val="24"/>
        </w:rPr>
        <w:t>a public sector organisation may apply to the Commissioner in writing for an extension of the period of time beyond the 28 days described above to use, collect or disclose personal information for a permitted purpose;</w:t>
      </w:r>
      <w:r w:rsidR="00292C54">
        <w:rPr>
          <w:sz w:val="24"/>
          <w:szCs w:val="24"/>
        </w:rPr>
        <w:t xml:space="preserve"> and</w:t>
      </w:r>
    </w:p>
    <w:p w:rsidR="008A6DFC" w:rsidRDefault="00190587" w:rsidP="00292C54">
      <w:pPr>
        <w:pStyle w:val="TOC2"/>
        <w:numPr>
          <w:ilvl w:val="0"/>
          <w:numId w:val="16"/>
        </w:numPr>
        <w:tabs>
          <w:tab w:val="clear" w:pos="993"/>
          <w:tab w:val="left" w:pos="1276"/>
        </w:tabs>
        <w:spacing w:after="60"/>
        <w:ind w:left="1276" w:right="140" w:hanging="283"/>
        <w:jc w:val="both"/>
        <w:rPr>
          <w:rFonts w:asciiTheme="minorHAnsi" w:eastAsiaTheme="minorEastAsia" w:hAnsiTheme="minorHAnsi" w:cstheme="minorBidi"/>
          <w:noProof/>
          <w:sz w:val="22"/>
          <w:szCs w:val="22"/>
          <w:lang w:eastAsia="en-AU"/>
        </w:rPr>
      </w:pPr>
      <w:r w:rsidRPr="00190587">
        <w:t>“permitted purpose” be defined in similar terms as section 5(1), 5(2)(a), 5(2)(b), 5(2)(c) and 5(2)(d) of the New Zealand Code</w:t>
      </w:r>
      <w:r w:rsidR="008A6DFC">
        <w:rPr>
          <w:noProof/>
          <w:webHidden/>
        </w:rPr>
        <w:tab/>
      </w:r>
      <w:r w:rsidR="008A6DFC">
        <w:rPr>
          <w:noProof/>
          <w:webHidden/>
        </w:rPr>
        <w:fldChar w:fldCharType="begin"/>
      </w:r>
      <w:r w:rsidR="008A6DFC">
        <w:rPr>
          <w:noProof/>
          <w:webHidden/>
        </w:rPr>
        <w:instrText xml:space="preserve"> PAGEREF _Toc383095922 \h </w:instrText>
      </w:r>
      <w:r w:rsidR="008A6DFC">
        <w:rPr>
          <w:noProof/>
          <w:webHidden/>
        </w:rPr>
      </w:r>
      <w:r w:rsidR="008A6DFC">
        <w:rPr>
          <w:noProof/>
          <w:webHidden/>
        </w:rPr>
        <w:fldChar w:fldCharType="separate"/>
      </w:r>
      <w:r w:rsidR="00E87C09">
        <w:rPr>
          <w:noProof/>
          <w:webHidden/>
        </w:rPr>
        <w:t>12</w:t>
      </w:r>
      <w:r w:rsidR="008A6DFC">
        <w:rPr>
          <w:noProof/>
          <w:webHidden/>
        </w:rPr>
        <w:fldChar w:fldCharType="end"/>
      </w:r>
      <w:r w:rsidR="008A6DFC" w:rsidRPr="00DD13B5">
        <w:rPr>
          <w:rStyle w:val="Hyperlink"/>
          <w:noProof/>
        </w:rPr>
        <w:fldChar w:fldCharType="end"/>
      </w:r>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23" w:history="1">
        <w:r w:rsidR="008A6DFC" w:rsidRPr="00DD13B5">
          <w:rPr>
            <w:rStyle w:val="Hyperlink"/>
            <w:noProof/>
          </w:rPr>
          <w:t>5.3.1</w:t>
        </w:r>
        <w:r w:rsidR="008A6DFC">
          <w:rPr>
            <w:rFonts w:asciiTheme="minorHAnsi" w:eastAsiaTheme="minorEastAsia" w:hAnsiTheme="minorHAnsi" w:cstheme="minorBidi"/>
            <w:noProof/>
            <w:sz w:val="22"/>
            <w:szCs w:val="22"/>
            <w:lang w:eastAsia="en-AU"/>
          </w:rPr>
          <w:tab/>
        </w:r>
        <w:r w:rsidR="008A6DFC" w:rsidRPr="00DD13B5">
          <w:rPr>
            <w:rStyle w:val="Hyperlink"/>
            <w:noProof/>
          </w:rPr>
          <w:t>Submissions</w:t>
        </w:r>
        <w:r w:rsidR="008A6DFC">
          <w:rPr>
            <w:noProof/>
            <w:webHidden/>
          </w:rPr>
          <w:tab/>
        </w:r>
        <w:r w:rsidR="008A6DFC">
          <w:rPr>
            <w:noProof/>
            <w:webHidden/>
          </w:rPr>
          <w:fldChar w:fldCharType="begin"/>
        </w:r>
        <w:r w:rsidR="008A6DFC">
          <w:rPr>
            <w:noProof/>
            <w:webHidden/>
          </w:rPr>
          <w:instrText xml:space="preserve"> PAGEREF _Toc383095923 \h </w:instrText>
        </w:r>
        <w:r w:rsidR="008A6DFC">
          <w:rPr>
            <w:noProof/>
            <w:webHidden/>
          </w:rPr>
        </w:r>
        <w:r w:rsidR="008A6DFC">
          <w:rPr>
            <w:noProof/>
            <w:webHidden/>
          </w:rPr>
          <w:fldChar w:fldCharType="separate"/>
        </w:r>
        <w:r w:rsidR="00E87C09">
          <w:rPr>
            <w:noProof/>
            <w:webHidden/>
          </w:rPr>
          <w:t>12</w:t>
        </w:r>
        <w:r w:rsidR="008A6DFC">
          <w:rPr>
            <w:noProof/>
            <w:webHidden/>
          </w:rPr>
          <w:fldChar w:fldCharType="end"/>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24" w:history="1">
        <w:r w:rsidR="008A6DFC" w:rsidRPr="00DD13B5">
          <w:rPr>
            <w:rStyle w:val="Hyperlink"/>
            <w:noProof/>
          </w:rPr>
          <w:t>5.3.2</w:t>
        </w:r>
        <w:r w:rsidR="008A6DFC">
          <w:rPr>
            <w:rFonts w:asciiTheme="minorHAnsi" w:eastAsiaTheme="minorEastAsia" w:hAnsiTheme="minorHAnsi" w:cstheme="minorBidi"/>
            <w:noProof/>
            <w:sz w:val="22"/>
            <w:szCs w:val="22"/>
            <w:lang w:eastAsia="en-AU"/>
          </w:rPr>
          <w:tab/>
        </w:r>
        <w:r w:rsidR="008A6DFC" w:rsidRPr="00DD13B5">
          <w:rPr>
            <w:rStyle w:val="Hyperlink"/>
            <w:noProof/>
          </w:rPr>
          <w:t>Discussion</w:t>
        </w:r>
        <w:r w:rsidR="008A6DFC">
          <w:rPr>
            <w:noProof/>
            <w:webHidden/>
          </w:rPr>
          <w:tab/>
        </w:r>
        <w:r w:rsidR="008A6DFC">
          <w:rPr>
            <w:noProof/>
            <w:webHidden/>
          </w:rPr>
          <w:fldChar w:fldCharType="begin"/>
        </w:r>
        <w:r w:rsidR="008A6DFC">
          <w:rPr>
            <w:noProof/>
            <w:webHidden/>
          </w:rPr>
          <w:instrText xml:space="preserve"> PAGEREF _Toc383095924 \h </w:instrText>
        </w:r>
        <w:r w:rsidR="008A6DFC">
          <w:rPr>
            <w:noProof/>
            <w:webHidden/>
          </w:rPr>
        </w:r>
        <w:r w:rsidR="008A6DFC">
          <w:rPr>
            <w:noProof/>
            <w:webHidden/>
          </w:rPr>
          <w:fldChar w:fldCharType="separate"/>
        </w:r>
        <w:r w:rsidR="00E87C09">
          <w:rPr>
            <w:noProof/>
            <w:webHidden/>
          </w:rPr>
          <w:t>12</w:t>
        </w:r>
        <w:r w:rsidR="008A6DFC">
          <w:rPr>
            <w:noProof/>
            <w:webHidden/>
          </w:rPr>
          <w:fldChar w:fldCharType="end"/>
        </w:r>
      </w:hyperlink>
    </w:p>
    <w:p w:rsidR="008A6DFC" w:rsidRDefault="00FA01DF" w:rsidP="00FB1252">
      <w:pPr>
        <w:pStyle w:val="TOC3"/>
        <w:tabs>
          <w:tab w:val="left" w:pos="1320"/>
          <w:tab w:val="right" w:leader="dot" w:pos="9486"/>
        </w:tabs>
        <w:spacing w:after="60"/>
        <w:ind w:left="284" w:right="140"/>
        <w:rPr>
          <w:rFonts w:asciiTheme="minorHAnsi" w:eastAsiaTheme="minorEastAsia" w:hAnsiTheme="minorHAnsi" w:cstheme="minorBidi"/>
          <w:noProof/>
          <w:sz w:val="22"/>
          <w:szCs w:val="22"/>
          <w:lang w:eastAsia="en-AU"/>
        </w:rPr>
      </w:pPr>
      <w:hyperlink w:anchor="_Toc383095925" w:history="1">
        <w:r w:rsidR="008A6DFC" w:rsidRPr="00DD13B5">
          <w:rPr>
            <w:rStyle w:val="Hyperlink"/>
            <w:noProof/>
          </w:rPr>
          <w:t>5.3.3</w:t>
        </w:r>
        <w:r w:rsidR="008A6DFC">
          <w:rPr>
            <w:rFonts w:asciiTheme="minorHAnsi" w:eastAsiaTheme="minorEastAsia" w:hAnsiTheme="minorHAnsi" w:cstheme="minorBidi"/>
            <w:noProof/>
            <w:sz w:val="22"/>
            <w:szCs w:val="22"/>
            <w:lang w:eastAsia="en-AU"/>
          </w:rPr>
          <w:tab/>
        </w:r>
        <w:r w:rsidR="008A6DFC" w:rsidRPr="00DD13B5">
          <w:rPr>
            <w:rStyle w:val="Hyperlink"/>
            <w:noProof/>
          </w:rPr>
          <w:t>Proposal</w:t>
        </w:r>
        <w:r w:rsidR="008A6DFC">
          <w:rPr>
            <w:noProof/>
            <w:webHidden/>
          </w:rPr>
          <w:tab/>
        </w:r>
        <w:r w:rsidR="008A6DFC">
          <w:rPr>
            <w:noProof/>
            <w:webHidden/>
          </w:rPr>
          <w:fldChar w:fldCharType="begin"/>
        </w:r>
        <w:r w:rsidR="008A6DFC">
          <w:rPr>
            <w:noProof/>
            <w:webHidden/>
          </w:rPr>
          <w:instrText xml:space="preserve"> PAGEREF _Toc383095925 \h </w:instrText>
        </w:r>
        <w:r w:rsidR="008A6DFC">
          <w:rPr>
            <w:noProof/>
            <w:webHidden/>
          </w:rPr>
        </w:r>
        <w:r w:rsidR="008A6DFC">
          <w:rPr>
            <w:noProof/>
            <w:webHidden/>
          </w:rPr>
          <w:fldChar w:fldCharType="separate"/>
        </w:r>
        <w:r w:rsidR="00E87C09">
          <w:rPr>
            <w:noProof/>
            <w:webHidden/>
          </w:rPr>
          <w:t>14</w:t>
        </w:r>
        <w:r w:rsidR="008A6DFC">
          <w:rPr>
            <w:noProof/>
            <w:webHidden/>
          </w:rPr>
          <w:fldChar w:fldCharType="end"/>
        </w:r>
      </w:hyperlink>
    </w:p>
    <w:p w:rsidR="008A6DFC" w:rsidRDefault="00FA01DF" w:rsidP="00FB1252">
      <w:pPr>
        <w:pStyle w:val="TOC2"/>
        <w:ind w:left="993" w:right="140" w:hanging="709"/>
        <w:rPr>
          <w:rFonts w:asciiTheme="minorHAnsi" w:eastAsiaTheme="minorEastAsia" w:hAnsiTheme="minorHAnsi" w:cstheme="minorBidi"/>
          <w:noProof/>
          <w:sz w:val="22"/>
          <w:szCs w:val="22"/>
          <w:lang w:eastAsia="en-AU"/>
        </w:rPr>
      </w:pPr>
      <w:hyperlink w:anchor="_Toc383095926" w:history="1">
        <w:r w:rsidR="008A6DFC" w:rsidRPr="00DD13B5">
          <w:rPr>
            <w:rStyle w:val="Hyperlink"/>
            <w:noProof/>
          </w:rPr>
          <w:t>5.4</w:t>
        </w:r>
        <w:r w:rsidR="008A6DFC">
          <w:rPr>
            <w:rFonts w:asciiTheme="minorHAnsi" w:eastAsiaTheme="minorEastAsia" w:hAnsiTheme="minorHAnsi" w:cstheme="minorBidi"/>
            <w:noProof/>
            <w:sz w:val="22"/>
            <w:szCs w:val="22"/>
            <w:lang w:eastAsia="en-AU"/>
          </w:rPr>
          <w:tab/>
        </w:r>
        <w:r w:rsidR="008A6DFC" w:rsidRPr="00DD13B5">
          <w:rPr>
            <w:rStyle w:val="Hyperlink"/>
            <w:noProof/>
          </w:rPr>
          <w:t xml:space="preserve">The endpoint of an emergency be determined based on a legislative approach where the period of exemption is defined by a link to an event such as the declaration of an ‘Emergency Situation’ in the </w:t>
        </w:r>
        <w:r w:rsidR="008A6DFC" w:rsidRPr="007F0270">
          <w:rPr>
            <w:rStyle w:val="Hyperlink"/>
            <w:i/>
            <w:noProof/>
          </w:rPr>
          <w:t>Disasters Act</w:t>
        </w:r>
        <w:r w:rsidR="008A6DFC">
          <w:rPr>
            <w:noProof/>
            <w:webHidden/>
          </w:rPr>
          <w:tab/>
        </w:r>
        <w:r w:rsidR="008A6DFC">
          <w:rPr>
            <w:noProof/>
            <w:webHidden/>
          </w:rPr>
          <w:fldChar w:fldCharType="begin"/>
        </w:r>
        <w:r w:rsidR="008A6DFC">
          <w:rPr>
            <w:noProof/>
            <w:webHidden/>
          </w:rPr>
          <w:instrText xml:space="preserve"> PAGEREF _Toc383095926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27" w:history="1">
        <w:r w:rsidR="008A6DFC" w:rsidRPr="00DD13B5">
          <w:rPr>
            <w:rStyle w:val="Hyperlink"/>
            <w:noProof/>
          </w:rPr>
          <w:t>5.4.1</w:t>
        </w:r>
        <w:r w:rsidR="008A6DFC">
          <w:rPr>
            <w:rFonts w:asciiTheme="minorHAnsi" w:eastAsiaTheme="minorEastAsia" w:hAnsiTheme="minorHAnsi" w:cstheme="minorBidi"/>
            <w:noProof/>
            <w:sz w:val="22"/>
            <w:szCs w:val="22"/>
            <w:lang w:eastAsia="en-AU"/>
          </w:rPr>
          <w:tab/>
        </w:r>
        <w:r w:rsidR="008A6DFC" w:rsidRPr="00DD13B5">
          <w:rPr>
            <w:rStyle w:val="Hyperlink"/>
            <w:noProof/>
            <w:lang w:val="en-US"/>
          </w:rPr>
          <w:t>Submissions</w:t>
        </w:r>
        <w:r w:rsidR="008A6DFC">
          <w:rPr>
            <w:noProof/>
            <w:webHidden/>
          </w:rPr>
          <w:tab/>
        </w:r>
        <w:r w:rsidR="008A6DFC">
          <w:rPr>
            <w:noProof/>
            <w:webHidden/>
          </w:rPr>
          <w:fldChar w:fldCharType="begin"/>
        </w:r>
        <w:r w:rsidR="008A6DFC">
          <w:rPr>
            <w:noProof/>
            <w:webHidden/>
          </w:rPr>
          <w:instrText xml:space="preserve"> PAGEREF _Toc383095927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28" w:history="1">
        <w:r w:rsidR="008A6DFC" w:rsidRPr="00DD13B5">
          <w:rPr>
            <w:rStyle w:val="Hyperlink"/>
            <w:noProof/>
            <w:lang w:val="en-US"/>
          </w:rPr>
          <w:t>5.4.2</w:t>
        </w:r>
        <w:r w:rsidR="008A6DFC">
          <w:rPr>
            <w:rFonts w:asciiTheme="minorHAnsi" w:eastAsiaTheme="minorEastAsia" w:hAnsiTheme="minorHAnsi" w:cstheme="minorBidi"/>
            <w:noProof/>
            <w:sz w:val="22"/>
            <w:szCs w:val="22"/>
            <w:lang w:eastAsia="en-AU"/>
          </w:rPr>
          <w:tab/>
        </w:r>
        <w:r w:rsidR="008A6DFC" w:rsidRPr="00DD13B5">
          <w:rPr>
            <w:rStyle w:val="Hyperlink"/>
            <w:noProof/>
            <w:lang w:val="en-US"/>
          </w:rPr>
          <w:t>Discussion</w:t>
        </w:r>
        <w:r w:rsidR="008A6DFC">
          <w:rPr>
            <w:noProof/>
            <w:webHidden/>
          </w:rPr>
          <w:tab/>
        </w:r>
        <w:r w:rsidR="008A6DFC">
          <w:rPr>
            <w:noProof/>
            <w:webHidden/>
          </w:rPr>
          <w:fldChar w:fldCharType="begin"/>
        </w:r>
        <w:r w:rsidR="008A6DFC">
          <w:rPr>
            <w:noProof/>
            <w:webHidden/>
          </w:rPr>
          <w:instrText xml:space="preserve"> PAGEREF _Toc383095928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spacing w:after="60"/>
        <w:ind w:left="284" w:right="140"/>
        <w:rPr>
          <w:rFonts w:asciiTheme="minorHAnsi" w:eastAsiaTheme="minorEastAsia" w:hAnsiTheme="minorHAnsi" w:cstheme="minorBidi"/>
          <w:noProof/>
          <w:sz w:val="22"/>
          <w:szCs w:val="22"/>
          <w:lang w:eastAsia="en-AU"/>
        </w:rPr>
      </w:pPr>
      <w:hyperlink w:anchor="_Toc383095929" w:history="1">
        <w:r w:rsidR="008A6DFC" w:rsidRPr="00DD13B5">
          <w:rPr>
            <w:rStyle w:val="Hyperlink"/>
            <w:noProof/>
          </w:rPr>
          <w:t>5.4.3</w:t>
        </w:r>
        <w:r w:rsidR="008A6DFC">
          <w:rPr>
            <w:rFonts w:asciiTheme="minorHAnsi" w:eastAsiaTheme="minorEastAsia" w:hAnsiTheme="minorHAnsi" w:cstheme="minorBidi"/>
            <w:noProof/>
            <w:sz w:val="22"/>
            <w:szCs w:val="22"/>
            <w:lang w:eastAsia="en-AU"/>
          </w:rPr>
          <w:tab/>
        </w:r>
        <w:r w:rsidR="008A6DFC" w:rsidRPr="00DD13B5">
          <w:rPr>
            <w:rStyle w:val="Hyperlink"/>
            <w:noProof/>
          </w:rPr>
          <w:t>Proposals</w:t>
        </w:r>
        <w:r w:rsidR="008A6DFC">
          <w:rPr>
            <w:noProof/>
            <w:webHidden/>
          </w:rPr>
          <w:tab/>
        </w:r>
        <w:r w:rsidR="008A6DFC">
          <w:rPr>
            <w:noProof/>
            <w:webHidden/>
          </w:rPr>
          <w:fldChar w:fldCharType="begin"/>
        </w:r>
        <w:r w:rsidR="008A6DFC">
          <w:rPr>
            <w:noProof/>
            <w:webHidden/>
          </w:rPr>
          <w:instrText xml:space="preserve"> PAGEREF _Toc383095929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2"/>
        <w:ind w:left="993" w:right="140" w:hanging="709"/>
        <w:rPr>
          <w:rFonts w:asciiTheme="minorHAnsi" w:eastAsiaTheme="minorEastAsia" w:hAnsiTheme="minorHAnsi" w:cstheme="minorBidi"/>
          <w:noProof/>
          <w:sz w:val="22"/>
          <w:szCs w:val="22"/>
          <w:lang w:eastAsia="en-AU"/>
        </w:rPr>
      </w:pPr>
      <w:hyperlink w:anchor="_Toc383095930" w:history="1">
        <w:r w:rsidR="008A6DFC" w:rsidRPr="00DD13B5">
          <w:rPr>
            <w:rStyle w:val="Hyperlink"/>
            <w:noProof/>
          </w:rPr>
          <w:t>5.5</w:t>
        </w:r>
        <w:r w:rsidR="008A6DFC">
          <w:rPr>
            <w:rFonts w:asciiTheme="minorHAnsi" w:eastAsiaTheme="minorEastAsia" w:hAnsiTheme="minorHAnsi" w:cstheme="minorBidi"/>
            <w:noProof/>
            <w:sz w:val="22"/>
            <w:szCs w:val="22"/>
            <w:lang w:eastAsia="en-AU"/>
          </w:rPr>
          <w:tab/>
        </w:r>
        <w:r w:rsidR="008A6DFC" w:rsidRPr="00DD13B5">
          <w:rPr>
            <w:rStyle w:val="Hyperlink"/>
            <w:noProof/>
          </w:rPr>
          <w:t>Codes of practice should be made by either the Minister or the Information Commissioner and that grants of authorization cover all IPPs</w:t>
        </w:r>
        <w:r w:rsidR="008A6DFC">
          <w:rPr>
            <w:noProof/>
            <w:webHidden/>
          </w:rPr>
          <w:tab/>
        </w:r>
        <w:r w:rsidR="008A6DFC">
          <w:rPr>
            <w:noProof/>
            <w:webHidden/>
          </w:rPr>
          <w:fldChar w:fldCharType="begin"/>
        </w:r>
        <w:r w:rsidR="008A6DFC">
          <w:rPr>
            <w:noProof/>
            <w:webHidden/>
          </w:rPr>
          <w:instrText xml:space="preserve"> PAGEREF _Toc383095930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31" w:history="1">
        <w:r w:rsidR="008A6DFC" w:rsidRPr="00DD13B5">
          <w:rPr>
            <w:rStyle w:val="Hyperlink"/>
            <w:noProof/>
          </w:rPr>
          <w:t>5.5.1</w:t>
        </w:r>
        <w:r w:rsidR="008A6DFC">
          <w:rPr>
            <w:rFonts w:asciiTheme="minorHAnsi" w:eastAsiaTheme="minorEastAsia" w:hAnsiTheme="minorHAnsi" w:cstheme="minorBidi"/>
            <w:noProof/>
            <w:sz w:val="22"/>
            <w:szCs w:val="22"/>
            <w:lang w:eastAsia="en-AU"/>
          </w:rPr>
          <w:tab/>
        </w:r>
        <w:r w:rsidR="008A6DFC" w:rsidRPr="00DD13B5">
          <w:rPr>
            <w:rStyle w:val="Hyperlink"/>
            <w:noProof/>
          </w:rPr>
          <w:t>Submissions</w:t>
        </w:r>
        <w:r w:rsidR="008A6DFC">
          <w:rPr>
            <w:noProof/>
            <w:webHidden/>
          </w:rPr>
          <w:tab/>
        </w:r>
        <w:r w:rsidR="008A6DFC">
          <w:rPr>
            <w:noProof/>
            <w:webHidden/>
          </w:rPr>
          <w:fldChar w:fldCharType="begin"/>
        </w:r>
        <w:r w:rsidR="008A6DFC">
          <w:rPr>
            <w:noProof/>
            <w:webHidden/>
          </w:rPr>
          <w:instrText xml:space="preserve"> PAGEREF _Toc383095931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ind w:left="284" w:right="140"/>
        <w:rPr>
          <w:rFonts w:asciiTheme="minorHAnsi" w:eastAsiaTheme="minorEastAsia" w:hAnsiTheme="minorHAnsi" w:cstheme="minorBidi"/>
          <w:noProof/>
          <w:sz w:val="22"/>
          <w:szCs w:val="22"/>
          <w:lang w:eastAsia="en-AU"/>
        </w:rPr>
      </w:pPr>
      <w:hyperlink w:anchor="_Toc383095932" w:history="1">
        <w:r w:rsidR="008A6DFC" w:rsidRPr="00DD13B5">
          <w:rPr>
            <w:rStyle w:val="Hyperlink"/>
            <w:noProof/>
          </w:rPr>
          <w:t>5.5.2</w:t>
        </w:r>
        <w:r w:rsidR="008A6DFC">
          <w:rPr>
            <w:rFonts w:asciiTheme="minorHAnsi" w:eastAsiaTheme="minorEastAsia" w:hAnsiTheme="minorHAnsi" w:cstheme="minorBidi"/>
            <w:noProof/>
            <w:sz w:val="22"/>
            <w:szCs w:val="22"/>
            <w:lang w:eastAsia="en-AU"/>
          </w:rPr>
          <w:tab/>
        </w:r>
        <w:r w:rsidR="008A6DFC" w:rsidRPr="00DD13B5">
          <w:rPr>
            <w:rStyle w:val="Hyperlink"/>
            <w:noProof/>
          </w:rPr>
          <w:t>Discussion</w:t>
        </w:r>
        <w:r w:rsidR="008A6DFC">
          <w:rPr>
            <w:noProof/>
            <w:webHidden/>
          </w:rPr>
          <w:tab/>
        </w:r>
        <w:r w:rsidR="008A6DFC">
          <w:rPr>
            <w:noProof/>
            <w:webHidden/>
          </w:rPr>
          <w:fldChar w:fldCharType="begin"/>
        </w:r>
        <w:r w:rsidR="008A6DFC">
          <w:rPr>
            <w:noProof/>
            <w:webHidden/>
          </w:rPr>
          <w:instrText xml:space="preserve"> PAGEREF _Toc383095932 \h </w:instrText>
        </w:r>
        <w:r w:rsidR="008A6DFC">
          <w:rPr>
            <w:noProof/>
            <w:webHidden/>
          </w:rPr>
        </w:r>
        <w:r w:rsidR="008A6DFC">
          <w:rPr>
            <w:noProof/>
            <w:webHidden/>
          </w:rPr>
          <w:fldChar w:fldCharType="separate"/>
        </w:r>
        <w:r w:rsidR="00E87C09">
          <w:rPr>
            <w:noProof/>
            <w:webHidden/>
          </w:rPr>
          <w:t>15</w:t>
        </w:r>
        <w:r w:rsidR="008A6DFC">
          <w:rPr>
            <w:noProof/>
            <w:webHidden/>
          </w:rPr>
          <w:fldChar w:fldCharType="end"/>
        </w:r>
      </w:hyperlink>
    </w:p>
    <w:p w:rsidR="008A6DFC" w:rsidRDefault="00FA01DF" w:rsidP="00FB1252">
      <w:pPr>
        <w:pStyle w:val="TOC3"/>
        <w:tabs>
          <w:tab w:val="left" w:pos="1320"/>
          <w:tab w:val="right" w:leader="dot" w:pos="9486"/>
        </w:tabs>
        <w:spacing w:after="120"/>
        <w:ind w:left="284" w:right="140"/>
        <w:rPr>
          <w:rFonts w:asciiTheme="minorHAnsi" w:eastAsiaTheme="minorEastAsia" w:hAnsiTheme="minorHAnsi" w:cstheme="minorBidi"/>
          <w:noProof/>
          <w:sz w:val="22"/>
          <w:szCs w:val="22"/>
          <w:lang w:eastAsia="en-AU"/>
        </w:rPr>
      </w:pPr>
      <w:hyperlink w:anchor="_Toc383095933" w:history="1">
        <w:r w:rsidR="008A6DFC" w:rsidRPr="00DD13B5">
          <w:rPr>
            <w:rStyle w:val="Hyperlink"/>
            <w:noProof/>
          </w:rPr>
          <w:t>5.5.3</w:t>
        </w:r>
        <w:r w:rsidR="008A6DFC">
          <w:rPr>
            <w:rFonts w:asciiTheme="minorHAnsi" w:eastAsiaTheme="minorEastAsia" w:hAnsiTheme="minorHAnsi" w:cstheme="minorBidi"/>
            <w:noProof/>
            <w:sz w:val="22"/>
            <w:szCs w:val="22"/>
            <w:lang w:eastAsia="en-AU"/>
          </w:rPr>
          <w:tab/>
        </w:r>
        <w:r w:rsidR="008A6DFC" w:rsidRPr="00DD13B5">
          <w:rPr>
            <w:rStyle w:val="Hyperlink"/>
            <w:noProof/>
          </w:rPr>
          <w:t>Proposal</w:t>
        </w:r>
        <w:r w:rsidR="008A6DFC">
          <w:rPr>
            <w:noProof/>
            <w:webHidden/>
          </w:rPr>
          <w:tab/>
        </w:r>
        <w:r w:rsidR="008A6DFC">
          <w:rPr>
            <w:noProof/>
            <w:webHidden/>
          </w:rPr>
          <w:fldChar w:fldCharType="begin"/>
        </w:r>
        <w:r w:rsidR="008A6DFC">
          <w:rPr>
            <w:noProof/>
            <w:webHidden/>
          </w:rPr>
          <w:instrText xml:space="preserve"> PAGEREF _Toc383095933 \h </w:instrText>
        </w:r>
        <w:r w:rsidR="008A6DFC">
          <w:rPr>
            <w:noProof/>
            <w:webHidden/>
          </w:rPr>
        </w:r>
        <w:r w:rsidR="008A6DFC">
          <w:rPr>
            <w:noProof/>
            <w:webHidden/>
          </w:rPr>
          <w:fldChar w:fldCharType="separate"/>
        </w:r>
        <w:r w:rsidR="00E87C09">
          <w:rPr>
            <w:noProof/>
            <w:webHidden/>
          </w:rPr>
          <w:t>16</w:t>
        </w:r>
        <w:r w:rsidR="008A6DFC">
          <w:rPr>
            <w:noProof/>
            <w:webHidden/>
          </w:rPr>
          <w:fldChar w:fldCharType="end"/>
        </w:r>
      </w:hyperlink>
    </w:p>
    <w:p w:rsidR="008A6DFC" w:rsidRDefault="00FA01DF" w:rsidP="00FB1252">
      <w:pPr>
        <w:pStyle w:val="TOC1"/>
        <w:tabs>
          <w:tab w:val="left" w:pos="480"/>
          <w:tab w:val="right" w:leader="dot" w:pos="9486"/>
        </w:tabs>
        <w:ind w:left="284" w:right="140"/>
        <w:rPr>
          <w:rFonts w:asciiTheme="minorHAnsi" w:eastAsiaTheme="minorEastAsia" w:hAnsiTheme="minorHAnsi" w:cstheme="minorBidi"/>
          <w:noProof/>
          <w:sz w:val="22"/>
          <w:szCs w:val="22"/>
          <w:lang w:eastAsia="en-AU"/>
        </w:rPr>
      </w:pPr>
      <w:hyperlink w:anchor="_Toc383095934" w:history="1">
        <w:r w:rsidR="008A6DFC" w:rsidRPr="00DD13B5">
          <w:rPr>
            <w:rStyle w:val="Hyperlink"/>
            <w:rFonts w:cs="Arial"/>
            <w:noProof/>
          </w:rPr>
          <w:t>6</w:t>
        </w:r>
        <w:r w:rsidR="008A6DFC">
          <w:rPr>
            <w:rFonts w:asciiTheme="minorHAnsi" w:eastAsiaTheme="minorEastAsia" w:hAnsiTheme="minorHAnsi" w:cstheme="minorBidi"/>
            <w:noProof/>
            <w:sz w:val="22"/>
            <w:szCs w:val="22"/>
            <w:lang w:eastAsia="en-AU"/>
          </w:rPr>
          <w:tab/>
        </w:r>
        <w:r w:rsidR="00190587" w:rsidRPr="00DD13B5">
          <w:rPr>
            <w:rStyle w:val="Hyperlink"/>
            <w:rFonts w:cs="Arial"/>
            <w:noProof/>
          </w:rPr>
          <w:t>OTHER ISSUES</w:t>
        </w:r>
        <w:r w:rsidR="008A6DFC">
          <w:rPr>
            <w:noProof/>
            <w:webHidden/>
          </w:rPr>
          <w:tab/>
        </w:r>
        <w:r w:rsidR="008A6DFC">
          <w:rPr>
            <w:noProof/>
            <w:webHidden/>
          </w:rPr>
          <w:fldChar w:fldCharType="begin"/>
        </w:r>
        <w:r w:rsidR="008A6DFC">
          <w:rPr>
            <w:noProof/>
            <w:webHidden/>
          </w:rPr>
          <w:instrText xml:space="preserve"> PAGEREF _Toc383095934 \h </w:instrText>
        </w:r>
        <w:r w:rsidR="008A6DFC">
          <w:rPr>
            <w:noProof/>
            <w:webHidden/>
          </w:rPr>
        </w:r>
        <w:r w:rsidR="008A6DFC">
          <w:rPr>
            <w:noProof/>
            <w:webHidden/>
          </w:rPr>
          <w:fldChar w:fldCharType="separate"/>
        </w:r>
        <w:r w:rsidR="00E87C09">
          <w:rPr>
            <w:noProof/>
            <w:webHidden/>
          </w:rPr>
          <w:t>16</w:t>
        </w:r>
        <w:r w:rsidR="008A6DFC">
          <w:rPr>
            <w:noProof/>
            <w:webHidden/>
          </w:rPr>
          <w:fldChar w:fldCharType="end"/>
        </w:r>
      </w:hyperlink>
    </w:p>
    <w:p w:rsidR="006D3F65" w:rsidRDefault="008A6DFC" w:rsidP="00FB1252">
      <w:pPr>
        <w:ind w:left="284" w:right="140"/>
        <w:rPr>
          <w:rFonts w:ascii="Arial" w:hAnsi="Arial" w:cs="Arial"/>
          <w:b/>
          <w:bCs/>
          <w:noProof/>
        </w:rPr>
      </w:pPr>
      <w:r>
        <w:rPr>
          <w:rFonts w:ascii="Arial" w:hAnsi="Arial" w:cs="Arial"/>
        </w:rPr>
        <w:fldChar w:fldCharType="end"/>
      </w:r>
      <w:r w:rsidR="006D3F65">
        <w:rPr>
          <w:rFonts w:ascii="Arial" w:hAnsi="Arial" w:cs="Arial"/>
          <w:b/>
          <w:bCs/>
          <w:noProof/>
        </w:rPr>
        <w:br w:type="page"/>
      </w:r>
    </w:p>
    <w:p w:rsidR="002F1A95" w:rsidRPr="002F1A95" w:rsidRDefault="002F1A95" w:rsidP="002F1A95">
      <w:pPr>
        <w:pStyle w:val="Style1"/>
        <w:numPr>
          <w:ilvl w:val="0"/>
          <w:numId w:val="0"/>
        </w:numPr>
        <w:spacing w:before="0" w:after="0"/>
        <w:ind w:left="284" w:right="142"/>
        <w:rPr>
          <w:szCs w:val="24"/>
          <w:lang w:val="en-AU"/>
        </w:rPr>
      </w:pPr>
      <w:bookmarkStart w:id="7" w:name="_Toc367457426"/>
      <w:bookmarkStart w:id="8" w:name="_Toc298748010"/>
      <w:bookmarkStart w:id="9" w:name="_Toc343261145"/>
      <w:bookmarkStart w:id="10" w:name="_Toc345936215"/>
      <w:bookmarkStart w:id="11" w:name="_Toc383095902"/>
      <w:bookmarkEnd w:id="7"/>
    </w:p>
    <w:p w:rsidR="001D354B" w:rsidRDefault="001D354B" w:rsidP="002F1A95">
      <w:pPr>
        <w:pStyle w:val="Style1"/>
        <w:numPr>
          <w:ilvl w:val="0"/>
          <w:numId w:val="3"/>
        </w:numPr>
        <w:spacing w:before="0"/>
        <w:ind w:left="284" w:right="142" w:firstLine="0"/>
        <w:rPr>
          <w:szCs w:val="24"/>
          <w:lang w:val="en-AU"/>
        </w:rPr>
      </w:pPr>
      <w:r>
        <w:rPr>
          <w:szCs w:val="24"/>
          <w:lang w:val="en-AU"/>
        </w:rPr>
        <w:t>Recommendations</w:t>
      </w:r>
    </w:p>
    <w:p w:rsidR="001D354B" w:rsidRPr="00230530" w:rsidRDefault="001D354B" w:rsidP="001D354B">
      <w:pPr>
        <w:ind w:left="284" w:right="140"/>
        <w:jc w:val="right"/>
        <w:rPr>
          <w:rFonts w:ascii="Arial" w:hAnsi="Arial" w:cs="Arial"/>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938"/>
      </w:tblGrid>
      <w:tr w:rsidR="001D354B" w:rsidRPr="005F41CC" w:rsidTr="00383390">
        <w:tc>
          <w:tcPr>
            <w:tcW w:w="1985" w:type="dxa"/>
          </w:tcPr>
          <w:p w:rsidR="001D354B" w:rsidRPr="008552FB" w:rsidRDefault="001D354B" w:rsidP="00383390">
            <w:pPr>
              <w:spacing w:before="60" w:after="60"/>
              <w:rPr>
                <w:rFonts w:ascii="Arial" w:hAnsi="Arial" w:cs="Arial"/>
                <w:b/>
              </w:rPr>
            </w:pPr>
            <w:r w:rsidRPr="008552FB">
              <w:rPr>
                <w:rFonts w:ascii="Arial" w:hAnsi="Arial" w:cs="Arial"/>
                <w:b/>
              </w:rPr>
              <w:t>Proposal number (and paragraph in the report)</w:t>
            </w:r>
          </w:p>
        </w:tc>
        <w:tc>
          <w:tcPr>
            <w:tcW w:w="7938" w:type="dxa"/>
          </w:tcPr>
          <w:p w:rsidR="001D354B" w:rsidRPr="008552FB" w:rsidRDefault="001D354B" w:rsidP="00383390">
            <w:pPr>
              <w:spacing w:before="60" w:after="60"/>
              <w:rPr>
                <w:rFonts w:ascii="Arial" w:hAnsi="Arial" w:cs="Arial"/>
                <w:b/>
              </w:rPr>
            </w:pPr>
            <w:r w:rsidRPr="008552FB">
              <w:rPr>
                <w:rFonts w:ascii="Arial" w:hAnsi="Arial" w:cs="Arial"/>
                <w:b/>
              </w:rPr>
              <w:t>Details of the proposal</w:t>
            </w:r>
          </w:p>
        </w:tc>
      </w:tr>
      <w:tr w:rsidR="001D354B" w:rsidRPr="00FF0E89" w:rsidTr="00383390">
        <w:tc>
          <w:tcPr>
            <w:tcW w:w="1985" w:type="dxa"/>
          </w:tcPr>
          <w:p w:rsidR="001D354B" w:rsidRPr="008552FB" w:rsidRDefault="001D354B" w:rsidP="00383390">
            <w:pPr>
              <w:pStyle w:val="ListParagraph"/>
              <w:spacing w:before="60" w:after="60"/>
              <w:ind w:left="0"/>
              <w:jc w:val="both"/>
              <w:rPr>
                <w:rFonts w:ascii="Arial" w:hAnsi="Arial" w:cs="Arial"/>
                <w:sz w:val="24"/>
                <w:szCs w:val="24"/>
              </w:rPr>
            </w:pPr>
            <w:r w:rsidRPr="008552FB">
              <w:rPr>
                <w:rFonts w:ascii="Arial" w:hAnsi="Arial" w:cs="Arial"/>
                <w:sz w:val="24"/>
                <w:szCs w:val="24"/>
              </w:rPr>
              <w:t>5.1.3</w:t>
            </w:r>
          </w:p>
        </w:tc>
        <w:tc>
          <w:tcPr>
            <w:tcW w:w="7938" w:type="dxa"/>
          </w:tcPr>
          <w:p w:rsidR="001D354B" w:rsidRPr="008552FB" w:rsidRDefault="001D354B" w:rsidP="00E71BCB">
            <w:pPr>
              <w:spacing w:before="60" w:after="60"/>
              <w:jc w:val="both"/>
              <w:rPr>
                <w:rFonts w:ascii="Arial" w:hAnsi="Arial" w:cs="Arial"/>
              </w:rPr>
            </w:pPr>
            <w:r w:rsidRPr="008552FB">
              <w:rPr>
                <w:rFonts w:ascii="Arial" w:hAnsi="Arial" w:cs="Arial"/>
                <w:bCs/>
                <w:color w:val="000000"/>
              </w:rPr>
              <w:t xml:space="preserve">Section 70 of the </w:t>
            </w:r>
            <w:r w:rsidRPr="008552FB">
              <w:rPr>
                <w:rFonts w:ascii="Arial" w:hAnsi="Arial" w:cs="Arial"/>
                <w:bCs/>
                <w:i/>
                <w:color w:val="000000"/>
              </w:rPr>
              <w:t>Information Act</w:t>
            </w:r>
            <w:r w:rsidRPr="008552FB">
              <w:rPr>
                <w:rFonts w:ascii="Arial" w:hAnsi="Arial" w:cs="Arial"/>
                <w:bCs/>
                <w:color w:val="000000"/>
              </w:rPr>
              <w:t xml:space="preserve"> be amended so that it applies to NT</w:t>
            </w:r>
            <w:r w:rsidR="00E71BCB">
              <w:rPr>
                <w:rFonts w:ascii="Arial" w:hAnsi="Arial" w:cs="Arial"/>
                <w:bCs/>
                <w:color w:val="000000"/>
              </w:rPr>
              <w:t> </w:t>
            </w:r>
            <w:r w:rsidRPr="008552FB">
              <w:rPr>
                <w:rFonts w:ascii="Arial" w:hAnsi="Arial" w:cs="Arial"/>
                <w:bCs/>
                <w:color w:val="000000"/>
              </w:rPr>
              <w:t>Emergency Services and NT Fire and Rescue Services as well as to law enforcement agencies</w:t>
            </w:r>
          </w:p>
        </w:tc>
      </w:tr>
      <w:tr w:rsidR="001D354B" w:rsidRPr="005F41CC" w:rsidTr="00383390">
        <w:tc>
          <w:tcPr>
            <w:tcW w:w="1985" w:type="dxa"/>
          </w:tcPr>
          <w:p w:rsidR="001D354B" w:rsidRPr="008552FB" w:rsidRDefault="001D354B" w:rsidP="00383390">
            <w:pPr>
              <w:pStyle w:val="ListParagraph"/>
              <w:spacing w:before="60" w:after="60"/>
              <w:ind w:left="0"/>
              <w:jc w:val="both"/>
              <w:rPr>
                <w:rFonts w:ascii="Arial" w:hAnsi="Arial" w:cs="Arial"/>
                <w:sz w:val="24"/>
                <w:szCs w:val="24"/>
              </w:rPr>
            </w:pPr>
            <w:r w:rsidRPr="008552FB">
              <w:rPr>
                <w:rFonts w:ascii="Arial" w:hAnsi="Arial" w:cs="Arial"/>
                <w:sz w:val="24"/>
                <w:szCs w:val="24"/>
              </w:rPr>
              <w:t>5.2.3</w:t>
            </w:r>
          </w:p>
        </w:tc>
        <w:tc>
          <w:tcPr>
            <w:tcW w:w="7938" w:type="dxa"/>
          </w:tcPr>
          <w:p w:rsidR="001D354B" w:rsidRPr="008552FB" w:rsidRDefault="001D354B" w:rsidP="00383390">
            <w:pPr>
              <w:spacing w:before="60" w:after="60"/>
              <w:rPr>
                <w:rFonts w:ascii="Arial" w:hAnsi="Arial" w:cs="Arial"/>
              </w:rPr>
            </w:pPr>
            <w:r w:rsidRPr="008552FB">
              <w:rPr>
                <w:rFonts w:ascii="Arial" w:hAnsi="Arial" w:cs="Arial"/>
                <w:bCs/>
                <w:color w:val="000000"/>
              </w:rPr>
              <w:t>IPP 2.1(d)(iii) in Schedule 2 of the</w:t>
            </w:r>
            <w:r>
              <w:rPr>
                <w:rFonts w:ascii="Arial" w:hAnsi="Arial" w:cs="Arial"/>
                <w:bCs/>
                <w:color w:val="000000"/>
              </w:rPr>
              <w:t xml:space="preserve"> </w:t>
            </w:r>
            <w:r>
              <w:rPr>
                <w:rFonts w:ascii="Arial" w:hAnsi="Arial" w:cs="Arial"/>
                <w:bCs/>
                <w:i/>
                <w:color w:val="000000"/>
              </w:rPr>
              <w:t>Information Act</w:t>
            </w:r>
            <w:r w:rsidRPr="008552FB">
              <w:rPr>
                <w:rFonts w:ascii="Arial" w:hAnsi="Arial" w:cs="Arial"/>
                <w:bCs/>
                <w:color w:val="000000"/>
              </w:rPr>
              <w:t xml:space="preserve"> be amended to include the words “public welfare” and that the term be defined so that it links with the defin</w:t>
            </w:r>
            <w:r>
              <w:rPr>
                <w:rFonts w:ascii="Arial" w:hAnsi="Arial" w:cs="Arial"/>
                <w:bCs/>
                <w:color w:val="000000"/>
              </w:rPr>
              <w:t>ition of “emergency situation”</w:t>
            </w:r>
            <w:r w:rsidRPr="008552FB">
              <w:rPr>
                <w:rFonts w:ascii="Arial" w:hAnsi="Arial" w:cs="Arial"/>
                <w:bCs/>
                <w:color w:val="000000"/>
              </w:rPr>
              <w:t xml:space="preserve"> under the </w:t>
            </w:r>
            <w:r w:rsidRPr="008552FB">
              <w:rPr>
                <w:rFonts w:ascii="Arial" w:hAnsi="Arial" w:cs="Arial"/>
                <w:bCs/>
                <w:i/>
                <w:color w:val="000000"/>
              </w:rPr>
              <w:t>Emergency Management Act</w:t>
            </w:r>
          </w:p>
        </w:tc>
      </w:tr>
      <w:tr w:rsidR="001D354B" w:rsidRPr="005F41CC" w:rsidTr="00383390">
        <w:tc>
          <w:tcPr>
            <w:tcW w:w="1985" w:type="dxa"/>
          </w:tcPr>
          <w:p w:rsidR="001D354B" w:rsidRPr="008552FB" w:rsidRDefault="001D354B" w:rsidP="00383390">
            <w:pPr>
              <w:spacing w:before="60" w:after="60"/>
              <w:jc w:val="both"/>
              <w:rPr>
                <w:rFonts w:ascii="Arial" w:hAnsi="Arial" w:cs="Arial"/>
              </w:rPr>
            </w:pPr>
            <w:r w:rsidRPr="008552FB">
              <w:rPr>
                <w:rFonts w:ascii="Arial" w:hAnsi="Arial" w:cs="Arial"/>
              </w:rPr>
              <w:t>5.3.3</w:t>
            </w:r>
          </w:p>
        </w:tc>
        <w:tc>
          <w:tcPr>
            <w:tcW w:w="7938" w:type="dxa"/>
          </w:tcPr>
          <w:p w:rsidR="001D354B" w:rsidRPr="008552FB" w:rsidRDefault="001D354B" w:rsidP="00383390">
            <w:pPr>
              <w:spacing w:before="60" w:after="60"/>
              <w:jc w:val="both"/>
              <w:rPr>
                <w:rFonts w:ascii="Arial" w:hAnsi="Arial" w:cs="Arial"/>
                <w:bCs/>
                <w:color w:val="000000"/>
              </w:rPr>
            </w:pPr>
            <w:r w:rsidRPr="008552FB">
              <w:rPr>
                <w:rFonts w:ascii="Arial" w:hAnsi="Arial" w:cs="Arial"/>
                <w:bCs/>
                <w:color w:val="000000"/>
              </w:rPr>
              <w:t xml:space="preserve">The </w:t>
            </w:r>
            <w:r>
              <w:rPr>
                <w:rFonts w:ascii="Arial" w:hAnsi="Arial" w:cs="Arial"/>
                <w:bCs/>
                <w:i/>
                <w:color w:val="000000"/>
              </w:rPr>
              <w:t>Information Act</w:t>
            </w:r>
            <w:r w:rsidRPr="008552FB">
              <w:rPr>
                <w:rFonts w:ascii="Arial" w:hAnsi="Arial" w:cs="Arial"/>
                <w:bCs/>
                <w:color w:val="000000"/>
              </w:rPr>
              <w:t xml:space="preserve"> be amended to insert a provision that provides</w:t>
            </w:r>
            <w:r>
              <w:rPr>
                <w:rFonts w:ascii="Arial" w:hAnsi="Arial" w:cs="Arial"/>
                <w:bCs/>
                <w:color w:val="000000"/>
              </w:rPr>
              <w:t xml:space="preserve"> that</w:t>
            </w:r>
            <w:r w:rsidRPr="008552FB">
              <w:rPr>
                <w:rFonts w:ascii="Arial" w:hAnsi="Arial" w:cs="Arial"/>
                <w:bCs/>
                <w:color w:val="000000"/>
              </w:rPr>
              <w:t>:</w:t>
            </w:r>
          </w:p>
          <w:p w:rsidR="001D354B" w:rsidRPr="009D2569" w:rsidRDefault="001D354B" w:rsidP="00383390">
            <w:pPr>
              <w:pStyle w:val="ListParagraph"/>
              <w:numPr>
                <w:ilvl w:val="0"/>
                <w:numId w:val="18"/>
              </w:numPr>
              <w:ind w:left="340" w:hanging="340"/>
              <w:contextualSpacing w:val="0"/>
              <w:jc w:val="both"/>
              <w:rPr>
                <w:rFonts w:ascii="Arial" w:hAnsi="Arial" w:cs="Arial"/>
                <w:bCs/>
                <w:color w:val="000000"/>
                <w:sz w:val="24"/>
                <w:szCs w:val="24"/>
              </w:rPr>
            </w:pPr>
            <w:r w:rsidRPr="008552FB">
              <w:rPr>
                <w:rFonts w:ascii="Arial" w:hAnsi="Arial" w:cs="Arial"/>
                <w:sz w:val="24"/>
                <w:szCs w:val="24"/>
              </w:rPr>
              <w:t xml:space="preserve">“permitted purpose” be defined in similar terms as </w:t>
            </w:r>
            <w:r>
              <w:rPr>
                <w:rFonts w:ascii="Arial" w:hAnsi="Arial" w:cs="Arial"/>
                <w:sz w:val="24"/>
                <w:szCs w:val="24"/>
              </w:rPr>
              <w:t>clause</w:t>
            </w:r>
            <w:r w:rsidRPr="008552FB">
              <w:rPr>
                <w:rFonts w:ascii="Arial" w:hAnsi="Arial" w:cs="Arial"/>
                <w:sz w:val="24"/>
                <w:szCs w:val="24"/>
              </w:rPr>
              <w:t xml:space="preserve"> 5(1), 5(2)(a), 5(2)(b), 5(2)(c) and 5(2)(d) of the New Zealand Civil Defence National Emergencies (Information Sharing) Code 2013</w:t>
            </w:r>
          </w:p>
          <w:p w:rsidR="001D354B" w:rsidRPr="008552FB" w:rsidRDefault="001D354B" w:rsidP="00383390">
            <w:pPr>
              <w:pStyle w:val="ListParagraph"/>
              <w:numPr>
                <w:ilvl w:val="0"/>
                <w:numId w:val="18"/>
              </w:numPr>
              <w:ind w:left="340" w:hanging="340"/>
              <w:contextualSpacing w:val="0"/>
              <w:jc w:val="both"/>
              <w:rPr>
                <w:rFonts w:ascii="Arial" w:hAnsi="Arial" w:cs="Arial"/>
                <w:bCs/>
                <w:color w:val="000000"/>
                <w:sz w:val="24"/>
                <w:szCs w:val="24"/>
              </w:rPr>
            </w:pPr>
            <w:r w:rsidRPr="00A4461E">
              <w:rPr>
                <w:rFonts w:ascii="Arial" w:hAnsi="Arial" w:cs="Arial"/>
                <w:bCs/>
                <w:color w:val="000000"/>
                <w:sz w:val="24"/>
                <w:szCs w:val="24"/>
              </w:rPr>
              <w:t xml:space="preserve">a public sector </w:t>
            </w:r>
            <w:r w:rsidRPr="00A4461E">
              <w:rPr>
                <w:rFonts w:ascii="Arial" w:hAnsi="Arial" w:cs="Arial"/>
                <w:sz w:val="24"/>
                <w:szCs w:val="24"/>
              </w:rPr>
              <w:t xml:space="preserve">organisation may use, collect or disclose personal information within or outside of the Northern Territory for a permitted purpose during </w:t>
            </w:r>
            <w:r>
              <w:rPr>
                <w:rFonts w:ascii="Arial" w:hAnsi="Arial" w:cs="Arial"/>
                <w:sz w:val="24"/>
                <w:szCs w:val="24"/>
              </w:rPr>
              <w:t xml:space="preserve">an “emergency situation” as defined in the </w:t>
            </w:r>
            <w:r>
              <w:rPr>
                <w:rFonts w:ascii="Arial" w:hAnsi="Arial" w:cs="Arial"/>
                <w:i/>
                <w:sz w:val="24"/>
                <w:szCs w:val="24"/>
              </w:rPr>
              <w:t>Emergency Management Act</w:t>
            </w:r>
            <w:r w:rsidRPr="00EA730A">
              <w:rPr>
                <w:rFonts w:ascii="Arial" w:hAnsi="Arial" w:cs="Arial"/>
                <w:sz w:val="24"/>
                <w:szCs w:val="24"/>
              </w:rPr>
              <w:t>;</w:t>
            </w:r>
            <w:r>
              <w:rPr>
                <w:rFonts w:ascii="Arial" w:hAnsi="Arial" w:cs="Arial"/>
                <w:sz w:val="24"/>
                <w:szCs w:val="24"/>
              </w:rPr>
              <w:t xml:space="preserve"> and</w:t>
            </w:r>
          </w:p>
          <w:p w:rsidR="001D354B" w:rsidRPr="008552FB" w:rsidRDefault="001D354B" w:rsidP="00383390">
            <w:pPr>
              <w:pStyle w:val="ListParagraph"/>
              <w:numPr>
                <w:ilvl w:val="0"/>
                <w:numId w:val="18"/>
              </w:numPr>
              <w:ind w:left="340" w:hanging="340"/>
              <w:contextualSpacing w:val="0"/>
              <w:jc w:val="both"/>
              <w:rPr>
                <w:rFonts w:ascii="Arial" w:hAnsi="Arial" w:cs="Arial"/>
                <w:sz w:val="24"/>
                <w:szCs w:val="24"/>
              </w:rPr>
            </w:pPr>
            <w:proofErr w:type="gramStart"/>
            <w:r w:rsidRPr="00A4461E">
              <w:rPr>
                <w:rFonts w:ascii="Arial" w:hAnsi="Arial" w:cs="Arial"/>
                <w:sz w:val="24"/>
                <w:szCs w:val="24"/>
              </w:rPr>
              <w:t>a</w:t>
            </w:r>
            <w:proofErr w:type="gramEnd"/>
            <w:r w:rsidRPr="00A4461E">
              <w:rPr>
                <w:rFonts w:ascii="Arial" w:hAnsi="Arial" w:cs="Arial"/>
                <w:sz w:val="24"/>
                <w:szCs w:val="24"/>
              </w:rPr>
              <w:t xml:space="preserve"> public sector organisation may apply to the </w:t>
            </w:r>
            <w:r>
              <w:rPr>
                <w:rFonts w:ascii="Arial" w:hAnsi="Arial" w:cs="Arial"/>
                <w:sz w:val="24"/>
                <w:szCs w:val="24"/>
              </w:rPr>
              <w:t xml:space="preserve">Information </w:t>
            </w:r>
            <w:r w:rsidRPr="00A4461E">
              <w:rPr>
                <w:rFonts w:ascii="Arial" w:hAnsi="Arial" w:cs="Arial"/>
                <w:sz w:val="24"/>
                <w:szCs w:val="24"/>
              </w:rPr>
              <w:t xml:space="preserve">Commissioner in writing for an extension of the period of time </w:t>
            </w:r>
            <w:r>
              <w:rPr>
                <w:rFonts w:ascii="Arial" w:hAnsi="Arial" w:cs="Arial"/>
                <w:sz w:val="24"/>
                <w:szCs w:val="24"/>
              </w:rPr>
              <w:t>after the “emergency situation” has ceased</w:t>
            </w:r>
            <w:r w:rsidRPr="00A4461E">
              <w:rPr>
                <w:rFonts w:ascii="Arial" w:hAnsi="Arial" w:cs="Arial"/>
                <w:sz w:val="24"/>
                <w:szCs w:val="24"/>
              </w:rPr>
              <w:t xml:space="preserve"> to use, collect or disclose personal information for a permitted purpose</w:t>
            </w:r>
            <w:r w:rsidRPr="008552FB">
              <w:rPr>
                <w:rFonts w:ascii="Arial" w:hAnsi="Arial" w:cs="Arial"/>
                <w:sz w:val="24"/>
                <w:szCs w:val="24"/>
              </w:rPr>
              <w:t>.</w:t>
            </w:r>
          </w:p>
        </w:tc>
      </w:tr>
      <w:tr w:rsidR="001D354B" w:rsidRPr="005F41CC" w:rsidTr="00383390">
        <w:tc>
          <w:tcPr>
            <w:tcW w:w="1985" w:type="dxa"/>
          </w:tcPr>
          <w:p w:rsidR="001D354B" w:rsidRPr="008552FB" w:rsidRDefault="001D354B" w:rsidP="00383390">
            <w:pPr>
              <w:spacing w:before="60" w:after="60"/>
              <w:jc w:val="both"/>
              <w:rPr>
                <w:rFonts w:ascii="Arial" w:hAnsi="Arial" w:cs="Arial"/>
                <w:bCs/>
                <w:color w:val="000000"/>
                <w:lang w:eastAsia="en-AU"/>
              </w:rPr>
            </w:pPr>
            <w:r w:rsidRPr="008552FB">
              <w:rPr>
                <w:rFonts w:ascii="Arial" w:hAnsi="Arial" w:cs="Arial"/>
                <w:bCs/>
                <w:color w:val="000000"/>
                <w:lang w:eastAsia="en-AU"/>
              </w:rPr>
              <w:t>5.4.</w:t>
            </w:r>
            <w:r>
              <w:rPr>
                <w:rFonts w:ascii="Arial" w:hAnsi="Arial" w:cs="Arial"/>
                <w:bCs/>
                <w:color w:val="000000"/>
                <w:lang w:eastAsia="en-AU"/>
              </w:rPr>
              <w:t>3</w:t>
            </w:r>
          </w:p>
        </w:tc>
        <w:tc>
          <w:tcPr>
            <w:tcW w:w="7938" w:type="dxa"/>
          </w:tcPr>
          <w:p w:rsidR="001D354B" w:rsidRPr="008552FB" w:rsidRDefault="001D354B" w:rsidP="00383390">
            <w:pPr>
              <w:spacing w:before="60" w:after="60"/>
              <w:jc w:val="both"/>
              <w:rPr>
                <w:rFonts w:ascii="Arial" w:hAnsi="Arial" w:cs="Arial"/>
                <w:bCs/>
                <w:color w:val="000000"/>
                <w:lang w:eastAsia="en-AU"/>
              </w:rPr>
            </w:pPr>
            <w:r w:rsidRPr="008552FB">
              <w:rPr>
                <w:rFonts w:ascii="Arial" w:hAnsi="Arial" w:cs="Arial"/>
                <w:bCs/>
                <w:color w:val="000000"/>
              </w:rPr>
              <w:t xml:space="preserve">The endpoint of an emergency be determined based on a legislative approach where the period of exemption is defined by a link to an event such as the declaration of an </w:t>
            </w:r>
            <w:r>
              <w:rPr>
                <w:rFonts w:ascii="Arial" w:hAnsi="Arial" w:cs="Arial"/>
                <w:bCs/>
                <w:color w:val="000000"/>
              </w:rPr>
              <w:t>“e</w:t>
            </w:r>
            <w:r w:rsidRPr="008552FB">
              <w:rPr>
                <w:rFonts w:ascii="Arial" w:hAnsi="Arial" w:cs="Arial"/>
                <w:bCs/>
                <w:color w:val="000000"/>
              </w:rPr>
              <w:t xml:space="preserve">mergency </w:t>
            </w:r>
            <w:r>
              <w:rPr>
                <w:rFonts w:ascii="Arial" w:hAnsi="Arial" w:cs="Arial"/>
                <w:bCs/>
                <w:color w:val="000000"/>
              </w:rPr>
              <w:t>s</w:t>
            </w:r>
            <w:r w:rsidRPr="008552FB">
              <w:rPr>
                <w:rFonts w:ascii="Arial" w:hAnsi="Arial" w:cs="Arial"/>
                <w:bCs/>
                <w:color w:val="000000"/>
              </w:rPr>
              <w:t>ituation</w:t>
            </w:r>
            <w:r>
              <w:rPr>
                <w:rFonts w:ascii="Arial" w:hAnsi="Arial" w:cs="Arial"/>
                <w:bCs/>
                <w:color w:val="000000"/>
              </w:rPr>
              <w:t>”</w:t>
            </w:r>
            <w:r w:rsidRPr="008552FB">
              <w:rPr>
                <w:rFonts w:ascii="Arial" w:hAnsi="Arial" w:cs="Arial"/>
                <w:bCs/>
                <w:color w:val="000000"/>
              </w:rPr>
              <w:t xml:space="preserve"> in the </w:t>
            </w:r>
            <w:r w:rsidRPr="008552FB">
              <w:rPr>
                <w:rFonts w:ascii="Arial" w:hAnsi="Arial" w:cs="Arial"/>
                <w:bCs/>
                <w:i/>
                <w:color w:val="000000"/>
              </w:rPr>
              <w:t>Emergency Management Act</w:t>
            </w:r>
          </w:p>
        </w:tc>
      </w:tr>
      <w:tr w:rsidR="001D354B" w:rsidRPr="005F41CC" w:rsidTr="00383390">
        <w:tc>
          <w:tcPr>
            <w:tcW w:w="1985" w:type="dxa"/>
          </w:tcPr>
          <w:p w:rsidR="001D354B" w:rsidRPr="008552FB" w:rsidRDefault="001D354B" w:rsidP="00383390">
            <w:pPr>
              <w:spacing w:before="60" w:after="60"/>
              <w:jc w:val="both"/>
              <w:rPr>
                <w:rFonts w:ascii="Arial" w:hAnsi="Arial" w:cs="Arial"/>
                <w:bCs/>
                <w:color w:val="000000"/>
                <w:lang w:eastAsia="en-AU"/>
              </w:rPr>
            </w:pPr>
            <w:r>
              <w:rPr>
                <w:rFonts w:ascii="Arial" w:hAnsi="Arial" w:cs="Arial"/>
                <w:bCs/>
                <w:color w:val="000000"/>
                <w:lang w:eastAsia="en-AU"/>
              </w:rPr>
              <w:t>5</w:t>
            </w:r>
            <w:r w:rsidRPr="008552FB">
              <w:rPr>
                <w:rFonts w:ascii="Arial" w:hAnsi="Arial" w:cs="Arial"/>
                <w:bCs/>
                <w:color w:val="000000"/>
                <w:lang w:eastAsia="en-AU"/>
              </w:rPr>
              <w:t>.5.</w:t>
            </w:r>
            <w:r>
              <w:rPr>
                <w:rFonts w:ascii="Arial" w:hAnsi="Arial" w:cs="Arial"/>
                <w:bCs/>
                <w:color w:val="000000"/>
                <w:lang w:eastAsia="en-AU"/>
              </w:rPr>
              <w:t>3</w:t>
            </w:r>
          </w:p>
        </w:tc>
        <w:tc>
          <w:tcPr>
            <w:tcW w:w="7938" w:type="dxa"/>
          </w:tcPr>
          <w:p w:rsidR="001D354B" w:rsidRPr="005A5289" w:rsidRDefault="001D354B" w:rsidP="00383390">
            <w:pPr>
              <w:pStyle w:val="ListParagraph"/>
              <w:numPr>
                <w:ilvl w:val="0"/>
                <w:numId w:val="27"/>
              </w:numPr>
              <w:spacing w:before="120"/>
              <w:ind w:left="567" w:hanging="567"/>
              <w:contextualSpacing w:val="0"/>
              <w:jc w:val="both"/>
              <w:rPr>
                <w:rFonts w:ascii="Arial" w:hAnsi="Arial" w:cs="Arial"/>
                <w:bCs/>
                <w:color w:val="000000"/>
                <w:sz w:val="24"/>
                <w:szCs w:val="24"/>
              </w:rPr>
            </w:pPr>
            <w:r w:rsidRPr="005A5289">
              <w:rPr>
                <w:rFonts w:ascii="Arial" w:hAnsi="Arial" w:cs="Arial"/>
                <w:bCs/>
                <w:color w:val="000000"/>
                <w:sz w:val="24"/>
                <w:szCs w:val="24"/>
              </w:rPr>
              <w:t xml:space="preserve">Division 3 of Part 5 of the </w:t>
            </w:r>
            <w:r w:rsidRPr="005A5289">
              <w:rPr>
                <w:rFonts w:ascii="Arial" w:hAnsi="Arial" w:cs="Arial"/>
                <w:bCs/>
                <w:i/>
                <w:color w:val="000000"/>
                <w:sz w:val="24"/>
                <w:szCs w:val="24"/>
              </w:rPr>
              <w:t xml:space="preserve">Information Act </w:t>
            </w:r>
            <w:r w:rsidRPr="005A5289">
              <w:rPr>
                <w:rFonts w:ascii="Arial" w:hAnsi="Arial" w:cs="Arial"/>
                <w:bCs/>
                <w:color w:val="000000"/>
                <w:sz w:val="24"/>
                <w:szCs w:val="24"/>
              </w:rPr>
              <w:t>be amended to provide that Codes of Practice are made when approved by the Information Commissioner</w:t>
            </w:r>
            <w:r>
              <w:rPr>
                <w:rFonts w:ascii="Arial" w:hAnsi="Arial" w:cs="Arial"/>
                <w:bCs/>
                <w:color w:val="000000"/>
                <w:sz w:val="24"/>
                <w:szCs w:val="24"/>
              </w:rPr>
              <w:t>; and</w:t>
            </w:r>
          </w:p>
          <w:p w:rsidR="001D354B" w:rsidRPr="008552FB" w:rsidRDefault="001D354B" w:rsidP="00383390">
            <w:pPr>
              <w:pStyle w:val="ListParagraph"/>
              <w:numPr>
                <w:ilvl w:val="0"/>
                <w:numId w:val="27"/>
              </w:numPr>
              <w:spacing w:before="120"/>
              <w:ind w:left="567" w:hanging="567"/>
              <w:contextualSpacing w:val="0"/>
              <w:jc w:val="both"/>
              <w:rPr>
                <w:rFonts w:ascii="Arial" w:hAnsi="Arial" w:cs="Arial"/>
              </w:rPr>
            </w:pPr>
            <w:r w:rsidRPr="005A5289">
              <w:rPr>
                <w:rFonts w:ascii="Arial" w:hAnsi="Arial" w:cs="Arial"/>
                <w:bCs/>
                <w:color w:val="000000"/>
                <w:sz w:val="24"/>
                <w:szCs w:val="24"/>
              </w:rPr>
              <w:t xml:space="preserve">Section 81(1) of the </w:t>
            </w:r>
            <w:r w:rsidRPr="005A5289">
              <w:rPr>
                <w:rFonts w:ascii="Arial" w:hAnsi="Arial" w:cs="Arial"/>
                <w:bCs/>
                <w:i/>
                <w:color w:val="000000"/>
                <w:sz w:val="24"/>
                <w:szCs w:val="24"/>
              </w:rPr>
              <w:t>Information Act</w:t>
            </w:r>
            <w:r w:rsidRPr="005A5289">
              <w:rPr>
                <w:rFonts w:ascii="Arial" w:hAnsi="Arial" w:cs="Arial"/>
                <w:bCs/>
                <w:color w:val="000000"/>
                <w:sz w:val="24"/>
                <w:szCs w:val="24"/>
              </w:rPr>
              <w:t xml:space="preserve"> </w:t>
            </w:r>
            <w:proofErr w:type="gramStart"/>
            <w:r w:rsidRPr="005A5289">
              <w:rPr>
                <w:rFonts w:ascii="Arial" w:hAnsi="Arial" w:cs="Arial"/>
                <w:bCs/>
                <w:color w:val="000000"/>
                <w:sz w:val="24"/>
                <w:szCs w:val="24"/>
              </w:rPr>
              <w:t>be</w:t>
            </w:r>
            <w:proofErr w:type="gramEnd"/>
            <w:r w:rsidRPr="005A5289">
              <w:rPr>
                <w:rFonts w:ascii="Arial" w:hAnsi="Arial" w:cs="Arial"/>
                <w:bCs/>
                <w:color w:val="000000"/>
                <w:sz w:val="24"/>
                <w:szCs w:val="24"/>
              </w:rPr>
              <w:t xml:space="preserve"> amended to extend the scope of Grants of Authorization to all IPPs</w:t>
            </w:r>
            <w:r w:rsidRPr="005A5289">
              <w:rPr>
                <w:rFonts w:ascii="Arial" w:hAnsi="Arial" w:cs="Arial"/>
                <w:sz w:val="24"/>
                <w:szCs w:val="24"/>
              </w:rPr>
              <w:t>.</w:t>
            </w:r>
          </w:p>
        </w:tc>
      </w:tr>
    </w:tbl>
    <w:p w:rsidR="001D354B" w:rsidRDefault="001D354B" w:rsidP="001D354B">
      <w:pPr>
        <w:tabs>
          <w:tab w:val="num" w:pos="426"/>
        </w:tabs>
        <w:autoSpaceDE w:val="0"/>
        <w:autoSpaceDN w:val="0"/>
        <w:adjustRightInd w:val="0"/>
        <w:ind w:left="284" w:right="140"/>
        <w:jc w:val="both"/>
        <w:rPr>
          <w:rFonts w:ascii="Arial" w:hAnsi="Arial" w:cs="Arial"/>
          <w:lang w:eastAsia="en-AU"/>
        </w:rPr>
      </w:pPr>
    </w:p>
    <w:p w:rsidR="001D354B" w:rsidRPr="00C67CA2" w:rsidRDefault="001D354B" w:rsidP="00C67CA2">
      <w:pPr>
        <w:pStyle w:val="Style1"/>
        <w:numPr>
          <w:ilvl w:val="0"/>
          <w:numId w:val="0"/>
        </w:numPr>
        <w:spacing w:before="0"/>
        <w:ind w:left="284" w:right="142"/>
        <w:rPr>
          <w:szCs w:val="24"/>
          <w:lang w:val="en-AU"/>
        </w:rPr>
      </w:pPr>
    </w:p>
    <w:p w:rsidR="00F95E5C" w:rsidRPr="00370048" w:rsidRDefault="00F95E5C" w:rsidP="002F1A95">
      <w:pPr>
        <w:pStyle w:val="Style1"/>
        <w:numPr>
          <w:ilvl w:val="0"/>
          <w:numId w:val="3"/>
        </w:numPr>
        <w:spacing w:before="0"/>
        <w:ind w:left="284" w:right="142" w:firstLine="0"/>
        <w:rPr>
          <w:szCs w:val="24"/>
          <w:lang w:val="en-AU"/>
        </w:rPr>
      </w:pPr>
      <w:r w:rsidRPr="00370048">
        <w:rPr>
          <w:szCs w:val="24"/>
        </w:rPr>
        <w:t>I</w:t>
      </w:r>
      <w:bookmarkEnd w:id="8"/>
      <w:bookmarkEnd w:id="9"/>
      <w:bookmarkEnd w:id="10"/>
      <w:r w:rsidR="006D3F65" w:rsidRPr="00370048">
        <w:rPr>
          <w:szCs w:val="24"/>
        </w:rPr>
        <w:t>ntroduction</w:t>
      </w:r>
      <w:bookmarkEnd w:id="11"/>
    </w:p>
    <w:p w:rsidR="00975C24" w:rsidRDefault="00370048" w:rsidP="00C67CA2">
      <w:pPr>
        <w:pStyle w:val="Heading2"/>
        <w:numPr>
          <w:ilvl w:val="1"/>
          <w:numId w:val="3"/>
        </w:numPr>
        <w:ind w:left="851" w:right="140" w:hanging="567"/>
        <w:rPr>
          <w:i w:val="0"/>
          <w:sz w:val="24"/>
          <w:szCs w:val="24"/>
        </w:rPr>
      </w:pPr>
      <w:bookmarkStart w:id="12" w:name="_Toc341862340"/>
      <w:bookmarkStart w:id="13" w:name="_Toc341862920"/>
      <w:bookmarkStart w:id="14" w:name="_Toc341863099"/>
      <w:bookmarkStart w:id="15" w:name="_Toc341863239"/>
      <w:bookmarkStart w:id="16" w:name="_Toc341863325"/>
      <w:bookmarkStart w:id="17" w:name="_Toc341863411"/>
      <w:bookmarkStart w:id="18" w:name="_Toc341863497"/>
      <w:bookmarkStart w:id="19" w:name="_Toc341864525"/>
      <w:bookmarkStart w:id="20" w:name="_Toc341864610"/>
      <w:bookmarkStart w:id="21" w:name="_Toc341864695"/>
      <w:bookmarkStart w:id="22" w:name="_Toc341866424"/>
      <w:bookmarkStart w:id="23" w:name="_Toc341866509"/>
      <w:bookmarkStart w:id="24" w:name="_Toc341866594"/>
      <w:bookmarkStart w:id="25" w:name="_Toc341866679"/>
      <w:bookmarkStart w:id="26" w:name="_Toc341866764"/>
      <w:bookmarkStart w:id="27" w:name="_Toc343151641"/>
      <w:bookmarkStart w:id="28" w:name="_Toc343151726"/>
      <w:bookmarkStart w:id="29" w:name="_Toc343153803"/>
      <w:bookmarkStart w:id="30" w:name="_Toc383095903"/>
      <w:bookmarkStart w:id="31" w:name="_Toc343261146"/>
      <w:bookmarkStart w:id="32" w:name="_Toc34593621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C67CA2">
        <w:rPr>
          <w:i w:val="0"/>
          <w:sz w:val="24"/>
          <w:szCs w:val="24"/>
        </w:rPr>
        <w:t>Background</w:t>
      </w:r>
      <w:r w:rsidRPr="00370048">
        <w:rPr>
          <w:i w:val="0"/>
          <w:sz w:val="24"/>
          <w:szCs w:val="24"/>
        </w:rPr>
        <w:t xml:space="preserve"> to the release of the Issues Paper</w:t>
      </w:r>
      <w:bookmarkEnd w:id="30"/>
    </w:p>
    <w:p w:rsidR="00370048" w:rsidRPr="00370048" w:rsidRDefault="00370048" w:rsidP="00FB1252">
      <w:pPr>
        <w:spacing w:before="120"/>
        <w:ind w:left="284" w:right="140"/>
        <w:jc w:val="both"/>
        <w:rPr>
          <w:rFonts w:ascii="Arial" w:hAnsi="Arial" w:cs="Arial"/>
        </w:rPr>
      </w:pPr>
      <w:r w:rsidRPr="00370048">
        <w:rPr>
          <w:rFonts w:ascii="Arial" w:hAnsi="Arial" w:cs="Arial"/>
        </w:rPr>
        <w:t>Public sector organisations hold large amounts of personal information about members of the public.  In an emergency situation, it may be essential for one of these organisations to assist an emergency body, public sector organisation or public officer trying to take necessary action to provide aid, relief, rescue or recovery assistance.</w:t>
      </w:r>
    </w:p>
    <w:p w:rsidR="00370048" w:rsidRPr="00370048" w:rsidRDefault="00370048" w:rsidP="00FB1252">
      <w:pPr>
        <w:ind w:left="284" w:right="140"/>
        <w:jc w:val="both"/>
        <w:rPr>
          <w:rFonts w:ascii="Arial" w:hAnsi="Arial" w:cs="Arial"/>
        </w:rPr>
      </w:pPr>
    </w:p>
    <w:p w:rsidR="00370048" w:rsidRDefault="00370048" w:rsidP="00FB1252">
      <w:pPr>
        <w:ind w:left="284" w:right="140"/>
        <w:jc w:val="both"/>
        <w:rPr>
          <w:rFonts w:ascii="Arial" w:hAnsi="Arial" w:cs="Arial"/>
        </w:rPr>
      </w:pPr>
      <w:r w:rsidRPr="00370048">
        <w:rPr>
          <w:rFonts w:ascii="Arial" w:hAnsi="Arial" w:cs="Arial"/>
        </w:rPr>
        <w:lastRenderedPageBreak/>
        <w:t xml:space="preserve">The Information Commissioner, Ms Brenda Monaghan, </w:t>
      </w:r>
      <w:r w:rsidR="00A86D90">
        <w:rPr>
          <w:rFonts w:ascii="Arial" w:hAnsi="Arial" w:cs="Arial"/>
        </w:rPr>
        <w:t xml:space="preserve">has in the past raised concerns with the Department of </w:t>
      </w:r>
      <w:r w:rsidR="00500E99">
        <w:rPr>
          <w:rFonts w:ascii="Arial" w:hAnsi="Arial" w:cs="Arial"/>
        </w:rPr>
        <w:t xml:space="preserve">the </w:t>
      </w:r>
      <w:r w:rsidR="00A86D90">
        <w:rPr>
          <w:rFonts w:ascii="Arial" w:hAnsi="Arial" w:cs="Arial"/>
        </w:rPr>
        <w:t>Attorney</w:t>
      </w:r>
      <w:r w:rsidR="00A86D90">
        <w:rPr>
          <w:rFonts w:ascii="Arial" w:hAnsi="Arial" w:cs="Arial"/>
        </w:rPr>
        <w:noBreakHyphen/>
        <w:t xml:space="preserve">General and Justice that </w:t>
      </w:r>
      <w:r w:rsidRPr="00370048">
        <w:rPr>
          <w:rFonts w:ascii="Arial" w:hAnsi="Arial" w:cs="Arial"/>
        </w:rPr>
        <w:t xml:space="preserve">the privacy provisions in the </w:t>
      </w:r>
      <w:r w:rsidRPr="00370048">
        <w:rPr>
          <w:rFonts w:ascii="Arial" w:hAnsi="Arial" w:cs="Arial"/>
          <w:i/>
        </w:rPr>
        <w:t>Information Act</w:t>
      </w:r>
      <w:r w:rsidRPr="00370048">
        <w:rPr>
          <w:rFonts w:ascii="Arial" w:hAnsi="Arial" w:cs="Arial"/>
        </w:rPr>
        <w:t xml:space="preserve"> may not be sufficiently flexible to permit the sharing of essential information in the event of a disaster or emergency situation in the Northern Territory.</w:t>
      </w:r>
      <w:r w:rsidR="00A86D90">
        <w:rPr>
          <w:rFonts w:ascii="Arial" w:hAnsi="Arial" w:cs="Arial"/>
        </w:rPr>
        <w:t xml:space="preserve">  In particular, there is concern that the Act </w:t>
      </w:r>
      <w:r w:rsidRPr="00370048">
        <w:rPr>
          <w:rFonts w:ascii="Arial" w:hAnsi="Arial" w:cs="Arial"/>
        </w:rPr>
        <w:t>may not adequately provide power for public sector organisations to share information following a disaster after the immediate threat has subsided, but aftermath and recovery of the disaster still demands high levels of co</w:t>
      </w:r>
      <w:r w:rsidR="00A86D90">
        <w:rPr>
          <w:rFonts w:ascii="Arial" w:hAnsi="Arial" w:cs="Arial"/>
        </w:rPr>
        <w:noBreakHyphen/>
      </w:r>
      <w:r w:rsidRPr="00370048">
        <w:rPr>
          <w:rFonts w:ascii="Arial" w:hAnsi="Arial" w:cs="Arial"/>
        </w:rPr>
        <w:t xml:space="preserve">operation between agencies. </w:t>
      </w:r>
    </w:p>
    <w:p w:rsidR="000960DE" w:rsidRDefault="000960DE" w:rsidP="00FB1252">
      <w:pPr>
        <w:ind w:left="284" w:right="140"/>
        <w:jc w:val="both"/>
        <w:rPr>
          <w:rFonts w:ascii="Arial" w:hAnsi="Arial" w:cs="Arial"/>
        </w:rPr>
      </w:pPr>
    </w:p>
    <w:p w:rsidR="000960DE" w:rsidRPr="000960DE" w:rsidRDefault="000960DE" w:rsidP="00FB1252">
      <w:pPr>
        <w:ind w:left="284" w:right="140"/>
        <w:jc w:val="both"/>
        <w:rPr>
          <w:rFonts w:ascii="Arial" w:hAnsi="Arial" w:cs="Arial"/>
        </w:rPr>
      </w:pPr>
      <w:r w:rsidRPr="000960DE">
        <w:rPr>
          <w:rFonts w:ascii="Arial" w:hAnsi="Arial" w:cs="Arial"/>
        </w:rPr>
        <w:t>In developing th</w:t>
      </w:r>
      <w:r>
        <w:rPr>
          <w:rFonts w:ascii="Arial" w:hAnsi="Arial" w:cs="Arial"/>
        </w:rPr>
        <w:t>e</w:t>
      </w:r>
      <w:r w:rsidRPr="000960DE">
        <w:rPr>
          <w:rFonts w:ascii="Arial" w:hAnsi="Arial" w:cs="Arial"/>
        </w:rPr>
        <w:t xml:space="preserve"> </w:t>
      </w:r>
      <w:r>
        <w:rPr>
          <w:rFonts w:ascii="Arial" w:hAnsi="Arial" w:cs="Arial"/>
        </w:rPr>
        <w:t>I</w:t>
      </w:r>
      <w:r w:rsidRPr="000960DE">
        <w:rPr>
          <w:rFonts w:ascii="Arial" w:hAnsi="Arial" w:cs="Arial"/>
        </w:rPr>
        <w:t xml:space="preserve">ssues </w:t>
      </w:r>
      <w:r>
        <w:rPr>
          <w:rFonts w:ascii="Arial" w:hAnsi="Arial" w:cs="Arial"/>
        </w:rPr>
        <w:t>P</w:t>
      </w:r>
      <w:r w:rsidRPr="000960DE">
        <w:rPr>
          <w:rFonts w:ascii="Arial" w:hAnsi="Arial" w:cs="Arial"/>
        </w:rPr>
        <w:t>aper, the Information Commissioner suggested the need for any proposals to be assessed against policy goals.  The proposed policy goals are as follows:</w:t>
      </w:r>
    </w:p>
    <w:p w:rsidR="000960DE" w:rsidRPr="000960DE" w:rsidRDefault="000960DE" w:rsidP="00FB1252">
      <w:pPr>
        <w:numPr>
          <w:ilvl w:val="0"/>
          <w:numId w:val="12"/>
        </w:numPr>
        <w:spacing w:before="120"/>
        <w:ind w:left="624" w:right="140" w:hanging="340"/>
        <w:jc w:val="both"/>
        <w:rPr>
          <w:rFonts w:ascii="Arial" w:hAnsi="Arial" w:cs="Arial"/>
        </w:rPr>
      </w:pPr>
      <w:proofErr w:type="gramStart"/>
      <w:r w:rsidRPr="000960DE">
        <w:rPr>
          <w:rFonts w:ascii="Arial" w:hAnsi="Arial" w:cs="Arial"/>
        </w:rPr>
        <w:t>aim</w:t>
      </w:r>
      <w:proofErr w:type="gramEnd"/>
      <w:r w:rsidRPr="000960DE">
        <w:rPr>
          <w:rFonts w:ascii="Arial" w:hAnsi="Arial" w:cs="Arial"/>
        </w:rPr>
        <w:t xml:space="preserve"> to provide </w:t>
      </w:r>
      <w:r w:rsidRPr="000960DE">
        <w:rPr>
          <w:rFonts w:ascii="Arial" w:hAnsi="Arial" w:cs="Arial"/>
          <w:b/>
        </w:rPr>
        <w:t>certainty</w:t>
      </w:r>
      <w:r w:rsidRPr="000960DE">
        <w:rPr>
          <w:rFonts w:ascii="Arial" w:hAnsi="Arial" w:cs="Arial"/>
        </w:rPr>
        <w:t>. It would need to be clear to public sector employees when an applicable emergency situation is occurring, and what kind of information sharing is permitted during that period of time.  It would be undesirable for organisations to fail to meet emergency needs or provide basic services because they are uncertain that they are able to provide information</w:t>
      </w:r>
      <w:r w:rsidR="00500E99">
        <w:rPr>
          <w:rFonts w:ascii="Arial" w:hAnsi="Arial" w:cs="Arial"/>
        </w:rPr>
        <w:t>;</w:t>
      </w:r>
    </w:p>
    <w:p w:rsidR="000960DE" w:rsidRPr="000960DE" w:rsidRDefault="000960DE" w:rsidP="00FB1252">
      <w:pPr>
        <w:numPr>
          <w:ilvl w:val="0"/>
          <w:numId w:val="12"/>
        </w:numPr>
        <w:spacing w:before="120"/>
        <w:ind w:left="624" w:right="140" w:hanging="340"/>
        <w:jc w:val="both"/>
        <w:rPr>
          <w:rFonts w:ascii="Arial" w:hAnsi="Arial" w:cs="Arial"/>
        </w:rPr>
      </w:pPr>
      <w:proofErr w:type="gramStart"/>
      <w:r w:rsidRPr="000960DE">
        <w:rPr>
          <w:rFonts w:ascii="Arial" w:hAnsi="Arial" w:cs="Arial"/>
        </w:rPr>
        <w:t>is</w:t>
      </w:r>
      <w:proofErr w:type="gramEnd"/>
      <w:r w:rsidRPr="000960DE">
        <w:rPr>
          <w:rFonts w:ascii="Arial" w:hAnsi="Arial" w:cs="Arial"/>
        </w:rPr>
        <w:t xml:space="preserve"> adequately </w:t>
      </w:r>
      <w:r w:rsidRPr="000960DE">
        <w:rPr>
          <w:rFonts w:ascii="Arial" w:hAnsi="Arial" w:cs="Arial"/>
          <w:b/>
        </w:rPr>
        <w:t>flexible</w:t>
      </w:r>
      <w:r w:rsidRPr="000960DE">
        <w:rPr>
          <w:rFonts w:ascii="Arial" w:hAnsi="Arial" w:cs="Arial"/>
        </w:rPr>
        <w:t>.  It recognises that some disasters will have little or a temporary impact on information systems, whereas others could potentially involve complete system failure.  The length of time the exemption is needed could vary, and it is possible for disasters to move geographically over a period of time</w:t>
      </w:r>
      <w:r w:rsidR="00500E99">
        <w:rPr>
          <w:rFonts w:ascii="Arial" w:hAnsi="Arial" w:cs="Arial"/>
        </w:rPr>
        <w:t>;</w:t>
      </w:r>
    </w:p>
    <w:p w:rsidR="000960DE" w:rsidRPr="000960DE" w:rsidRDefault="000960DE" w:rsidP="00FB1252">
      <w:pPr>
        <w:numPr>
          <w:ilvl w:val="0"/>
          <w:numId w:val="12"/>
        </w:numPr>
        <w:spacing w:before="120"/>
        <w:ind w:left="624" w:right="140" w:hanging="340"/>
        <w:jc w:val="both"/>
        <w:rPr>
          <w:rFonts w:ascii="Arial" w:hAnsi="Arial" w:cs="Arial"/>
        </w:rPr>
      </w:pPr>
      <w:proofErr w:type="gramStart"/>
      <w:r w:rsidRPr="000960DE">
        <w:rPr>
          <w:rFonts w:ascii="Arial" w:hAnsi="Arial" w:cs="Arial"/>
        </w:rPr>
        <w:t>have</w:t>
      </w:r>
      <w:proofErr w:type="gramEnd"/>
      <w:r w:rsidRPr="000960DE">
        <w:rPr>
          <w:rFonts w:ascii="Arial" w:hAnsi="Arial" w:cs="Arial"/>
        </w:rPr>
        <w:t xml:space="preserve"> a </w:t>
      </w:r>
      <w:r w:rsidRPr="000960DE">
        <w:rPr>
          <w:rFonts w:ascii="Arial" w:hAnsi="Arial" w:cs="Arial"/>
          <w:b/>
        </w:rPr>
        <w:t xml:space="preserve">mechanism to restore adherence to the </w:t>
      </w:r>
      <w:r w:rsidR="00500E99">
        <w:rPr>
          <w:rFonts w:ascii="Arial" w:hAnsi="Arial" w:cs="Arial"/>
          <w:b/>
        </w:rPr>
        <w:t>Information Privacy Principles</w:t>
      </w:r>
      <w:r w:rsidRPr="000960DE">
        <w:rPr>
          <w:rFonts w:ascii="Arial" w:hAnsi="Arial" w:cs="Arial"/>
          <w:b/>
        </w:rPr>
        <w:t>.</w:t>
      </w:r>
      <w:r w:rsidRPr="000960DE">
        <w:rPr>
          <w:rFonts w:ascii="Arial" w:hAnsi="Arial" w:cs="Arial"/>
        </w:rPr>
        <w:t>  The O</w:t>
      </w:r>
      <w:r w:rsidR="00500E99">
        <w:rPr>
          <w:rFonts w:ascii="Arial" w:hAnsi="Arial" w:cs="Arial"/>
        </w:rPr>
        <w:t>ffice of the Information Commissioner</w:t>
      </w:r>
      <w:r w:rsidRPr="000960DE">
        <w:rPr>
          <w:rFonts w:ascii="Arial" w:hAnsi="Arial" w:cs="Arial"/>
        </w:rPr>
        <w:t>’s enquiries have indicated that once systems are opened and practices change during an emergency information-sharing episode, it requires a conscious decision and effort to change them back.  Something must trigger this decision or convenience and curiosity may encourage organ</w:t>
      </w:r>
      <w:r w:rsidR="00FB1252">
        <w:rPr>
          <w:rFonts w:ascii="Arial" w:hAnsi="Arial" w:cs="Arial"/>
        </w:rPr>
        <w:t>isations to simply keep sharing;</w:t>
      </w:r>
    </w:p>
    <w:p w:rsidR="000960DE" w:rsidRPr="000960DE" w:rsidRDefault="000960DE" w:rsidP="00FB1252">
      <w:pPr>
        <w:numPr>
          <w:ilvl w:val="0"/>
          <w:numId w:val="12"/>
        </w:numPr>
        <w:spacing w:before="120"/>
        <w:ind w:left="624" w:right="140" w:hanging="340"/>
        <w:jc w:val="both"/>
        <w:rPr>
          <w:rFonts w:ascii="Arial" w:hAnsi="Arial" w:cs="Arial"/>
        </w:rPr>
      </w:pPr>
      <w:proofErr w:type="gramStart"/>
      <w:r w:rsidRPr="000960DE">
        <w:rPr>
          <w:rFonts w:ascii="Arial" w:hAnsi="Arial" w:cs="Arial"/>
          <w:b/>
        </w:rPr>
        <w:t>limit</w:t>
      </w:r>
      <w:proofErr w:type="gramEnd"/>
      <w:r w:rsidRPr="000960DE">
        <w:rPr>
          <w:rFonts w:ascii="Arial" w:hAnsi="Arial" w:cs="Arial"/>
          <w:b/>
        </w:rPr>
        <w:t xml:space="preserve"> privacy risks </w:t>
      </w:r>
      <w:r w:rsidRPr="000960DE">
        <w:rPr>
          <w:rFonts w:ascii="Arial" w:hAnsi="Arial" w:cs="Arial"/>
        </w:rPr>
        <w:t>by departing from the IPPs only to the extent justifiable in the public interest.  The Information Commissioner suggests that the IPPs represent best practice in most situations, and hence should be modified to the minimum extent necessary to achieve the objectives of the exemption</w:t>
      </w:r>
      <w:r w:rsidR="00FB1252">
        <w:rPr>
          <w:rFonts w:ascii="Arial" w:hAnsi="Arial" w:cs="Arial"/>
        </w:rPr>
        <w:t>; and</w:t>
      </w:r>
    </w:p>
    <w:p w:rsidR="000960DE" w:rsidRPr="000960DE" w:rsidRDefault="000960DE" w:rsidP="00FB1252">
      <w:pPr>
        <w:numPr>
          <w:ilvl w:val="0"/>
          <w:numId w:val="12"/>
        </w:numPr>
        <w:spacing w:before="120"/>
        <w:ind w:left="624" w:right="140" w:hanging="340"/>
        <w:jc w:val="both"/>
        <w:rPr>
          <w:rFonts w:ascii="Arial" w:hAnsi="Arial" w:cs="Arial"/>
          <w:b/>
        </w:rPr>
      </w:pPr>
      <w:proofErr w:type="gramStart"/>
      <w:r w:rsidRPr="000960DE">
        <w:rPr>
          <w:rFonts w:ascii="Arial" w:hAnsi="Arial" w:cs="Arial"/>
          <w:b/>
        </w:rPr>
        <w:t>not</w:t>
      </w:r>
      <w:proofErr w:type="gramEnd"/>
      <w:r w:rsidRPr="000960DE">
        <w:rPr>
          <w:rFonts w:ascii="Arial" w:hAnsi="Arial" w:cs="Arial"/>
          <w:b/>
        </w:rPr>
        <w:t xml:space="preserve"> unduly onerous.  </w:t>
      </w:r>
      <w:r w:rsidRPr="000960DE">
        <w:rPr>
          <w:rFonts w:ascii="Arial" w:hAnsi="Arial" w:cs="Arial"/>
        </w:rPr>
        <w:t>The application of the exemption should not require some extraordinary amount of paperwork or the presentation of expert evidence.</w:t>
      </w:r>
    </w:p>
    <w:p w:rsidR="000960DE" w:rsidRDefault="000960DE" w:rsidP="00FB1252">
      <w:pPr>
        <w:ind w:left="284" w:right="140"/>
        <w:jc w:val="both"/>
        <w:rPr>
          <w:rFonts w:ascii="Arial" w:hAnsi="Arial" w:cs="Arial"/>
        </w:rPr>
      </w:pPr>
    </w:p>
    <w:p w:rsidR="000960DE" w:rsidRPr="000960DE" w:rsidRDefault="000960DE" w:rsidP="00FB1252">
      <w:pPr>
        <w:ind w:left="284" w:right="140"/>
        <w:jc w:val="both"/>
        <w:rPr>
          <w:rFonts w:ascii="Arial" w:hAnsi="Arial" w:cs="Arial"/>
        </w:rPr>
      </w:pPr>
      <w:r w:rsidRPr="000960DE">
        <w:rPr>
          <w:rFonts w:ascii="Arial" w:hAnsi="Arial" w:cs="Arial"/>
        </w:rPr>
        <w:t>There are three kinds of emergency factual scenarios:</w:t>
      </w:r>
    </w:p>
    <w:p w:rsidR="000960DE" w:rsidRPr="000960DE" w:rsidRDefault="000960DE" w:rsidP="00FB1252">
      <w:pPr>
        <w:numPr>
          <w:ilvl w:val="0"/>
          <w:numId w:val="14"/>
        </w:numPr>
        <w:spacing w:before="120"/>
        <w:ind w:left="851" w:right="140" w:hanging="567"/>
        <w:jc w:val="both"/>
        <w:rPr>
          <w:rFonts w:ascii="Arial" w:hAnsi="Arial" w:cs="Arial"/>
        </w:rPr>
      </w:pPr>
      <w:r w:rsidRPr="000960DE">
        <w:rPr>
          <w:rFonts w:ascii="Arial" w:hAnsi="Arial" w:cs="Arial"/>
        </w:rPr>
        <w:t>a ‘state of emergency’ type disaster where central government infrastructure is lost (</w:t>
      </w:r>
      <w:proofErr w:type="spellStart"/>
      <w:r w:rsidRPr="000960DE">
        <w:rPr>
          <w:rFonts w:ascii="Arial" w:hAnsi="Arial" w:cs="Arial"/>
        </w:rPr>
        <w:t>eg</w:t>
      </w:r>
      <w:proofErr w:type="spellEnd"/>
      <w:r w:rsidRPr="000960DE">
        <w:rPr>
          <w:rFonts w:ascii="Arial" w:hAnsi="Arial" w:cs="Arial"/>
        </w:rPr>
        <w:t xml:space="preserve"> a cyclone destroying many Darwin buildings, the Christchurch earthquake);</w:t>
      </w:r>
    </w:p>
    <w:p w:rsidR="000960DE" w:rsidRPr="000960DE" w:rsidRDefault="000960DE" w:rsidP="00FB1252">
      <w:pPr>
        <w:numPr>
          <w:ilvl w:val="0"/>
          <w:numId w:val="14"/>
        </w:numPr>
        <w:spacing w:before="120"/>
        <w:ind w:left="851" w:right="140" w:hanging="567"/>
        <w:jc w:val="both"/>
        <w:rPr>
          <w:rFonts w:ascii="Arial" w:hAnsi="Arial" w:cs="Arial"/>
        </w:rPr>
      </w:pPr>
      <w:r w:rsidRPr="000960DE">
        <w:rPr>
          <w:rFonts w:ascii="Arial" w:hAnsi="Arial" w:cs="Arial"/>
        </w:rPr>
        <w:t>a localised emergency which may interrupt or damage information systems (</w:t>
      </w:r>
      <w:proofErr w:type="spellStart"/>
      <w:r w:rsidRPr="000960DE">
        <w:rPr>
          <w:rFonts w:ascii="Arial" w:hAnsi="Arial" w:cs="Arial"/>
        </w:rPr>
        <w:t>eg</w:t>
      </w:r>
      <w:proofErr w:type="spellEnd"/>
      <w:r w:rsidRPr="000960DE">
        <w:rPr>
          <w:rFonts w:ascii="Arial" w:hAnsi="Arial" w:cs="Arial"/>
        </w:rPr>
        <w:t> flooding in a community or a series of communities); and</w:t>
      </w:r>
    </w:p>
    <w:p w:rsidR="000960DE" w:rsidRPr="000960DE" w:rsidRDefault="000960DE" w:rsidP="00FB1252">
      <w:pPr>
        <w:numPr>
          <w:ilvl w:val="0"/>
          <w:numId w:val="14"/>
        </w:numPr>
        <w:spacing w:before="120"/>
        <w:ind w:left="851" w:right="140" w:hanging="567"/>
        <w:jc w:val="both"/>
        <w:rPr>
          <w:rFonts w:ascii="Arial" w:hAnsi="Arial" w:cs="Arial"/>
        </w:rPr>
      </w:pPr>
      <w:proofErr w:type="gramStart"/>
      <w:r w:rsidRPr="000960DE">
        <w:rPr>
          <w:rFonts w:ascii="Arial" w:hAnsi="Arial" w:cs="Arial"/>
        </w:rPr>
        <w:t>a</w:t>
      </w:r>
      <w:proofErr w:type="gramEnd"/>
      <w:r w:rsidRPr="000960DE">
        <w:rPr>
          <w:rFonts w:ascii="Arial" w:hAnsi="Arial" w:cs="Arial"/>
        </w:rPr>
        <w:t xml:space="preserve"> disaster which occurs outside the jurisdiction (</w:t>
      </w:r>
      <w:proofErr w:type="spellStart"/>
      <w:r w:rsidRPr="000960DE">
        <w:rPr>
          <w:rFonts w:ascii="Arial" w:hAnsi="Arial" w:cs="Arial"/>
        </w:rPr>
        <w:t>eg</w:t>
      </w:r>
      <w:proofErr w:type="spellEnd"/>
      <w:r w:rsidRPr="000960DE">
        <w:rPr>
          <w:rFonts w:ascii="Arial" w:hAnsi="Arial" w:cs="Arial"/>
        </w:rPr>
        <w:t xml:space="preserve"> the Bali bombings or a tsunami in a tourist area).</w:t>
      </w:r>
    </w:p>
    <w:p w:rsidR="000960DE" w:rsidRPr="000960DE" w:rsidRDefault="000960DE" w:rsidP="00FB1252">
      <w:pPr>
        <w:ind w:left="284" w:right="140"/>
        <w:rPr>
          <w:rFonts w:ascii="Arial" w:hAnsi="Arial" w:cs="Arial"/>
          <w:b/>
          <w:bCs/>
        </w:rPr>
      </w:pPr>
    </w:p>
    <w:p w:rsidR="000960DE" w:rsidRPr="000960DE" w:rsidRDefault="000960DE" w:rsidP="00FB1252">
      <w:pPr>
        <w:ind w:left="284" w:right="140"/>
        <w:jc w:val="both"/>
        <w:rPr>
          <w:rFonts w:ascii="Arial" w:hAnsi="Arial" w:cs="Arial"/>
        </w:rPr>
      </w:pPr>
      <w:r w:rsidRPr="000960DE">
        <w:rPr>
          <w:rFonts w:ascii="Arial" w:hAnsi="Arial" w:cs="Arial"/>
        </w:rPr>
        <w:t xml:space="preserve">The Information Commissioner originally raised only the first kind of scenario as a situation that requires this kind of exemption.   The difficulty noted in other </w:t>
      </w:r>
      <w:r w:rsidRPr="000960DE">
        <w:rPr>
          <w:rFonts w:ascii="Arial" w:hAnsi="Arial" w:cs="Arial"/>
        </w:rPr>
        <w:lastRenderedPageBreak/>
        <w:t xml:space="preserve">jurisdictions has been that this kind of significant disaster at home leaves people without much ability to create a Code of Conduct or other such agreement under the </w:t>
      </w:r>
      <w:r w:rsidRPr="000960DE">
        <w:rPr>
          <w:rFonts w:ascii="Arial" w:hAnsi="Arial" w:cs="Arial"/>
          <w:i/>
          <w:iCs/>
        </w:rPr>
        <w:t>Information Act</w:t>
      </w:r>
      <w:r w:rsidRPr="000960DE">
        <w:rPr>
          <w:rFonts w:ascii="Arial" w:hAnsi="Arial" w:cs="Arial"/>
        </w:rPr>
        <w:t xml:space="preserve"> to permit information sharing that would otherwise be in breach of the IPPs.  A localised emergency would not create this same degree of </w:t>
      </w:r>
      <w:proofErr w:type="gramStart"/>
      <w:r w:rsidRPr="000960DE">
        <w:rPr>
          <w:rFonts w:ascii="Arial" w:hAnsi="Arial" w:cs="Arial"/>
        </w:rPr>
        <w:t>chaos,</w:t>
      </w:r>
      <w:proofErr w:type="gramEnd"/>
      <w:r w:rsidRPr="000960DE">
        <w:rPr>
          <w:rFonts w:ascii="Arial" w:hAnsi="Arial" w:cs="Arial"/>
        </w:rPr>
        <w:t xml:space="preserve"> however localised emergencies may require an urgent information sharing response by persons caught up in the local emergency, particularly given the geographically remote nature of many communities in the </w:t>
      </w:r>
      <w:r>
        <w:rPr>
          <w:rFonts w:ascii="Arial" w:hAnsi="Arial" w:cs="Arial"/>
        </w:rPr>
        <w:t>Territory</w:t>
      </w:r>
      <w:r w:rsidRPr="000960DE">
        <w:rPr>
          <w:rFonts w:ascii="Arial" w:hAnsi="Arial" w:cs="Arial"/>
        </w:rPr>
        <w:t>.</w:t>
      </w:r>
    </w:p>
    <w:p w:rsidR="000960DE" w:rsidRPr="000960DE" w:rsidRDefault="000960DE" w:rsidP="00FB1252">
      <w:pPr>
        <w:ind w:left="284" w:right="140"/>
        <w:jc w:val="both"/>
        <w:rPr>
          <w:rFonts w:ascii="Arial" w:hAnsi="Arial" w:cs="Arial"/>
        </w:rPr>
      </w:pPr>
    </w:p>
    <w:p w:rsidR="000960DE" w:rsidRPr="000960DE" w:rsidRDefault="000960DE" w:rsidP="00FB1252">
      <w:pPr>
        <w:ind w:left="284" w:right="140"/>
        <w:jc w:val="both"/>
        <w:rPr>
          <w:rFonts w:ascii="Arial" w:hAnsi="Arial" w:cs="Arial"/>
        </w:rPr>
      </w:pPr>
      <w:r w:rsidRPr="000960DE">
        <w:rPr>
          <w:rFonts w:ascii="Arial" w:hAnsi="Arial" w:cs="Arial"/>
        </w:rPr>
        <w:t>The third situation (occurring outside of the NT or Australia), however, raises a host of complex policy questions about the security of the personal information being transferred.  The public interest in, say, identifying bodies, must be balanced against the dangers of disclosing biometric data to jurisdictions where such information may leak or be abused.    Individuals cannot modify their biometric data if it is compromised, and any weighing of public policy considerations must include that ‘lifetime risk’. This includes an appreciation that technology is sufficiently advanced, making it likely that reliance on biometric data will become more common in the near future, and that identity theft is an increasing international issue.  Another point of distinction is that in this kind of emergency, highly competent teams are created to perform dedicated functions such as body identification, and are in a good position to put together a Code of Conduct proposal.  Previous teams have managed, for example, to individually contact large numbers of families to seek consent to the transfer of biometric data for identification purposes outside the jurisdiction.</w:t>
      </w:r>
    </w:p>
    <w:p w:rsidR="000960DE" w:rsidRPr="000960DE" w:rsidRDefault="000960DE" w:rsidP="00FB1252">
      <w:pPr>
        <w:ind w:left="284" w:right="140"/>
        <w:jc w:val="both"/>
        <w:rPr>
          <w:rFonts w:ascii="Arial" w:hAnsi="Arial" w:cs="Arial"/>
        </w:rPr>
      </w:pPr>
    </w:p>
    <w:p w:rsidR="000960DE" w:rsidRPr="000960DE" w:rsidRDefault="000960DE" w:rsidP="00FB1252">
      <w:pPr>
        <w:ind w:left="284" w:right="140"/>
        <w:jc w:val="both"/>
        <w:rPr>
          <w:rFonts w:ascii="Arial" w:hAnsi="Arial" w:cs="Arial"/>
        </w:rPr>
      </w:pPr>
      <w:r w:rsidRPr="000960DE">
        <w:rPr>
          <w:rFonts w:ascii="Arial" w:hAnsi="Arial" w:cs="Arial"/>
        </w:rPr>
        <w:t>The impact of a disaster generally and the need for information sharing may only be loosely related.  A severe disaster might have only a minor impact on information systems, and a relatively localised disaster could destroy systems that may be hard to replace.  Hence, a provision should be designed to be flexible enough to cater for the following situations:</w:t>
      </w:r>
    </w:p>
    <w:p w:rsidR="000960DE" w:rsidRPr="000960DE" w:rsidRDefault="000960DE" w:rsidP="00FB1252">
      <w:pPr>
        <w:numPr>
          <w:ilvl w:val="0"/>
          <w:numId w:val="11"/>
        </w:numPr>
        <w:spacing w:before="120"/>
        <w:ind w:left="624" w:right="142" w:hanging="340"/>
        <w:jc w:val="both"/>
        <w:rPr>
          <w:rFonts w:ascii="Arial" w:hAnsi="Arial" w:cs="Arial"/>
        </w:rPr>
      </w:pPr>
      <w:r w:rsidRPr="000960DE">
        <w:rPr>
          <w:rFonts w:ascii="Arial" w:hAnsi="Arial" w:cs="Arial"/>
        </w:rPr>
        <w:t>disaster has no impact on information systems and there is no good reason to permit departure from the IPPs;</w:t>
      </w:r>
    </w:p>
    <w:p w:rsidR="000960DE" w:rsidRPr="000960DE" w:rsidRDefault="000960DE" w:rsidP="00FB1252">
      <w:pPr>
        <w:numPr>
          <w:ilvl w:val="0"/>
          <w:numId w:val="11"/>
        </w:numPr>
        <w:spacing w:before="120"/>
        <w:ind w:left="624" w:right="142" w:hanging="340"/>
        <w:jc w:val="both"/>
        <w:rPr>
          <w:rFonts w:ascii="Arial" w:hAnsi="Arial" w:cs="Arial"/>
        </w:rPr>
      </w:pPr>
      <w:r w:rsidRPr="000960DE">
        <w:rPr>
          <w:rFonts w:ascii="Arial" w:hAnsi="Arial" w:cs="Arial"/>
        </w:rPr>
        <w:t>disaster has a temporary impact</w:t>
      </w:r>
      <w:r w:rsidR="00FB1252">
        <w:rPr>
          <w:rFonts w:ascii="Arial" w:hAnsi="Arial" w:cs="Arial"/>
        </w:rPr>
        <w:t xml:space="preserve"> – for e</w:t>
      </w:r>
      <w:r w:rsidRPr="000960DE">
        <w:rPr>
          <w:rFonts w:ascii="Arial" w:hAnsi="Arial" w:cs="Arial"/>
        </w:rPr>
        <w:t>xample, a widespread loss of power may result in a temporary inability to retrieve information from usual systems which ends as soon as the power is restored, which may occur before the disaster period is over;</w:t>
      </w:r>
    </w:p>
    <w:p w:rsidR="000960DE" w:rsidRPr="000960DE" w:rsidRDefault="000960DE" w:rsidP="00FB1252">
      <w:pPr>
        <w:numPr>
          <w:ilvl w:val="0"/>
          <w:numId w:val="11"/>
        </w:numPr>
        <w:spacing w:before="120"/>
        <w:ind w:left="624" w:right="142" w:hanging="340"/>
        <w:jc w:val="both"/>
        <w:rPr>
          <w:rFonts w:ascii="Arial" w:hAnsi="Arial" w:cs="Arial"/>
        </w:rPr>
      </w:pPr>
      <w:r w:rsidRPr="000960DE">
        <w:rPr>
          <w:rFonts w:ascii="Arial" w:hAnsi="Arial" w:cs="Arial"/>
        </w:rPr>
        <w:t>disaster has a long-term impact which extends after the initial ‘disaster period’</w:t>
      </w:r>
      <w:r w:rsidR="00FB1252">
        <w:rPr>
          <w:rFonts w:ascii="Arial" w:hAnsi="Arial" w:cs="Arial"/>
        </w:rPr>
        <w:t xml:space="preserve"> – for </w:t>
      </w:r>
      <w:r w:rsidRPr="000960DE">
        <w:rPr>
          <w:rFonts w:ascii="Arial" w:hAnsi="Arial" w:cs="Arial"/>
        </w:rPr>
        <w:t>example, if the NT Government servers were physically destroyed, it could take months or year</w:t>
      </w:r>
      <w:r w:rsidR="00FB1252">
        <w:rPr>
          <w:rFonts w:ascii="Arial" w:hAnsi="Arial" w:cs="Arial"/>
        </w:rPr>
        <w:t>s</w:t>
      </w:r>
      <w:r w:rsidRPr="000960DE">
        <w:rPr>
          <w:rFonts w:ascii="Arial" w:hAnsi="Arial" w:cs="Arial"/>
        </w:rPr>
        <w:t xml:space="preserve"> to recover systems and data, and workarounds might be justifiable for some time; and</w:t>
      </w:r>
    </w:p>
    <w:p w:rsidR="000960DE" w:rsidRPr="000960DE" w:rsidRDefault="000960DE" w:rsidP="00FB1252">
      <w:pPr>
        <w:numPr>
          <w:ilvl w:val="0"/>
          <w:numId w:val="11"/>
        </w:numPr>
        <w:spacing w:before="120"/>
        <w:ind w:left="624" w:right="142" w:hanging="340"/>
        <w:jc w:val="both"/>
        <w:rPr>
          <w:rFonts w:ascii="Arial" w:hAnsi="Arial" w:cs="Arial"/>
        </w:rPr>
      </w:pPr>
      <w:proofErr w:type="gramStart"/>
      <w:r w:rsidRPr="000960DE">
        <w:rPr>
          <w:rFonts w:ascii="Arial" w:hAnsi="Arial" w:cs="Arial"/>
        </w:rPr>
        <w:t>disaster</w:t>
      </w:r>
      <w:proofErr w:type="gramEnd"/>
      <w:r w:rsidRPr="000960DE">
        <w:rPr>
          <w:rFonts w:ascii="Arial" w:hAnsi="Arial" w:cs="Arial"/>
        </w:rPr>
        <w:t xml:space="preserve"> creates a need for additional information use</w:t>
      </w:r>
      <w:r w:rsidR="00FB1252">
        <w:rPr>
          <w:rFonts w:ascii="Arial" w:hAnsi="Arial" w:cs="Arial"/>
        </w:rPr>
        <w:t xml:space="preserve"> – for </w:t>
      </w:r>
      <w:r w:rsidRPr="000960DE">
        <w:rPr>
          <w:rFonts w:ascii="Arial" w:hAnsi="Arial" w:cs="Arial"/>
        </w:rPr>
        <w:t>example, to contact persons following the event to coordinate the provision of services.</w:t>
      </w:r>
    </w:p>
    <w:p w:rsidR="000960DE" w:rsidRPr="000960DE" w:rsidRDefault="000960DE" w:rsidP="00FB1252">
      <w:pPr>
        <w:ind w:left="284" w:right="140"/>
        <w:jc w:val="both"/>
        <w:rPr>
          <w:rFonts w:ascii="Arial" w:hAnsi="Arial" w:cs="Arial"/>
        </w:rPr>
      </w:pPr>
    </w:p>
    <w:p w:rsidR="00370048" w:rsidRPr="00A45A5E" w:rsidRDefault="000960DE" w:rsidP="00C67CA2">
      <w:pPr>
        <w:pStyle w:val="Heading2"/>
        <w:numPr>
          <w:ilvl w:val="1"/>
          <w:numId w:val="3"/>
        </w:numPr>
        <w:ind w:left="851" w:right="140" w:hanging="567"/>
        <w:rPr>
          <w:i w:val="0"/>
          <w:sz w:val="24"/>
          <w:szCs w:val="24"/>
        </w:rPr>
      </w:pPr>
      <w:bookmarkStart w:id="33" w:name="_Toc383095904"/>
      <w:r w:rsidRPr="00A45A5E">
        <w:rPr>
          <w:i w:val="0"/>
          <w:sz w:val="24"/>
          <w:szCs w:val="24"/>
        </w:rPr>
        <w:t>Release of the Issues Paper</w:t>
      </w:r>
      <w:bookmarkEnd w:id="33"/>
    </w:p>
    <w:p w:rsidR="00A45A5E" w:rsidRDefault="00A86D90" w:rsidP="00FB1252">
      <w:pPr>
        <w:spacing w:before="120"/>
        <w:ind w:left="284" w:right="140"/>
        <w:jc w:val="both"/>
        <w:rPr>
          <w:rFonts w:ascii="Arial" w:hAnsi="Arial" w:cs="Arial"/>
        </w:rPr>
      </w:pPr>
      <w:r>
        <w:rPr>
          <w:rFonts w:ascii="Arial" w:hAnsi="Arial" w:cs="Arial"/>
        </w:rPr>
        <w:t>An Issues Paper, titled “</w:t>
      </w:r>
      <w:r w:rsidRPr="00A86D90">
        <w:rPr>
          <w:rFonts w:ascii="Arial" w:hAnsi="Arial" w:cs="Arial"/>
          <w:i/>
        </w:rPr>
        <w:t>Sharing of Personal Information in the event of Disasters inside or out of the Northern Territory</w:t>
      </w:r>
      <w:r>
        <w:rPr>
          <w:rFonts w:ascii="Arial" w:hAnsi="Arial" w:cs="Arial"/>
        </w:rPr>
        <w:t xml:space="preserve">”, was released in July 2013.  It </w:t>
      </w:r>
      <w:r w:rsidR="00A45A5E">
        <w:rPr>
          <w:rFonts w:ascii="Arial" w:hAnsi="Arial" w:cs="Arial"/>
        </w:rPr>
        <w:t>was published via the Department of the Attorney</w:t>
      </w:r>
      <w:r w:rsidR="00A45A5E">
        <w:rPr>
          <w:rFonts w:ascii="Arial" w:hAnsi="Arial" w:cs="Arial"/>
        </w:rPr>
        <w:noBreakHyphen/>
        <w:t xml:space="preserve">General and Justice website.  Additionally, letters were sent to stakeholders and interested bodies informing them of the release of the Issues Paper.  </w:t>
      </w:r>
    </w:p>
    <w:p w:rsidR="00A45A5E" w:rsidRDefault="00A45A5E" w:rsidP="00FB1252">
      <w:pPr>
        <w:ind w:left="284" w:right="140"/>
        <w:jc w:val="both"/>
        <w:rPr>
          <w:rFonts w:ascii="Arial" w:hAnsi="Arial" w:cs="Arial"/>
        </w:rPr>
      </w:pPr>
    </w:p>
    <w:p w:rsidR="00A86D90" w:rsidRDefault="00A45A5E" w:rsidP="00FB1252">
      <w:pPr>
        <w:ind w:left="284" w:right="140"/>
        <w:jc w:val="both"/>
        <w:rPr>
          <w:rFonts w:ascii="Arial" w:hAnsi="Arial" w:cs="Arial"/>
        </w:rPr>
      </w:pPr>
      <w:r>
        <w:rPr>
          <w:rFonts w:ascii="Arial" w:hAnsi="Arial" w:cs="Arial"/>
        </w:rPr>
        <w:t xml:space="preserve">The Paper </w:t>
      </w:r>
      <w:r w:rsidR="00A86D90">
        <w:rPr>
          <w:rFonts w:ascii="Arial" w:hAnsi="Arial" w:cs="Arial"/>
        </w:rPr>
        <w:t xml:space="preserve">sought comments from various stakeholders and the general public on proposed amendments to </w:t>
      </w:r>
      <w:r w:rsidR="00370048" w:rsidRPr="00370048">
        <w:rPr>
          <w:rFonts w:ascii="Arial" w:hAnsi="Arial" w:cs="Arial"/>
        </w:rPr>
        <w:t xml:space="preserve">the </w:t>
      </w:r>
      <w:r w:rsidR="00370048" w:rsidRPr="00370048">
        <w:rPr>
          <w:rFonts w:ascii="Arial" w:hAnsi="Arial" w:cs="Arial"/>
          <w:i/>
        </w:rPr>
        <w:t>Information Act</w:t>
      </w:r>
      <w:r w:rsidR="00370048" w:rsidRPr="00370048">
        <w:rPr>
          <w:rFonts w:ascii="Arial" w:hAnsi="Arial" w:cs="Arial"/>
        </w:rPr>
        <w:t xml:space="preserve"> to establish a clear legal basis for the collection, use and disclosure of personal information in the event of a disaster or an emergency</w:t>
      </w:r>
      <w:r w:rsidR="00A86D90">
        <w:rPr>
          <w:rFonts w:ascii="Arial" w:hAnsi="Arial" w:cs="Arial"/>
        </w:rPr>
        <w:t xml:space="preserve"> that might occur inside or outside of the Territory</w:t>
      </w:r>
      <w:r w:rsidR="00370048" w:rsidRPr="00370048">
        <w:rPr>
          <w:rFonts w:ascii="Arial" w:hAnsi="Arial" w:cs="Arial"/>
        </w:rPr>
        <w:t>.  Th</w:t>
      </w:r>
      <w:r w:rsidR="00A86D90">
        <w:rPr>
          <w:rFonts w:ascii="Arial" w:hAnsi="Arial" w:cs="Arial"/>
        </w:rPr>
        <w:t>e</w:t>
      </w:r>
      <w:r w:rsidR="00370048" w:rsidRPr="00370048">
        <w:rPr>
          <w:rFonts w:ascii="Arial" w:hAnsi="Arial" w:cs="Arial"/>
        </w:rPr>
        <w:t xml:space="preserve"> issues paper </w:t>
      </w:r>
      <w:r w:rsidR="00E977E1">
        <w:rPr>
          <w:rFonts w:ascii="Arial" w:hAnsi="Arial" w:cs="Arial"/>
        </w:rPr>
        <w:t>was</w:t>
      </w:r>
      <w:r w:rsidR="00370048" w:rsidRPr="00370048">
        <w:rPr>
          <w:rFonts w:ascii="Arial" w:hAnsi="Arial" w:cs="Arial"/>
        </w:rPr>
        <w:t xml:space="preserve"> prepared in consultation with the Information Commissioner.</w:t>
      </w:r>
    </w:p>
    <w:p w:rsidR="00A86D90" w:rsidRDefault="00A86D90" w:rsidP="00FB1252">
      <w:pPr>
        <w:ind w:left="284" w:right="140"/>
        <w:jc w:val="both"/>
        <w:rPr>
          <w:rFonts w:ascii="Arial" w:hAnsi="Arial" w:cs="Arial"/>
        </w:rPr>
      </w:pPr>
    </w:p>
    <w:p w:rsidR="00370048" w:rsidRPr="00370048" w:rsidRDefault="00B55DC2" w:rsidP="00FB1252">
      <w:pPr>
        <w:ind w:left="284" w:right="140"/>
        <w:jc w:val="both"/>
        <w:rPr>
          <w:rFonts w:ascii="Arial" w:hAnsi="Arial" w:cs="Arial"/>
        </w:rPr>
      </w:pPr>
      <w:r>
        <w:rPr>
          <w:rFonts w:ascii="Arial" w:hAnsi="Arial" w:cs="Arial"/>
        </w:rPr>
        <w:t>Submissions on the Issues Paper closed in September 2013.</w:t>
      </w:r>
    </w:p>
    <w:p w:rsidR="00F95E5C" w:rsidRPr="00A86D90" w:rsidRDefault="00A86D90" w:rsidP="00C67CA2">
      <w:pPr>
        <w:pStyle w:val="Heading2"/>
        <w:numPr>
          <w:ilvl w:val="1"/>
          <w:numId w:val="3"/>
        </w:numPr>
        <w:ind w:left="851" w:right="140" w:hanging="567"/>
        <w:rPr>
          <w:i w:val="0"/>
          <w:sz w:val="24"/>
          <w:szCs w:val="24"/>
        </w:rPr>
      </w:pPr>
      <w:bookmarkStart w:id="34" w:name="_Toc383095905"/>
      <w:r w:rsidRPr="00A86D90">
        <w:rPr>
          <w:i w:val="0"/>
          <w:sz w:val="24"/>
          <w:szCs w:val="24"/>
        </w:rPr>
        <w:t>Stakeholder consultations following release of the Issues Paper</w:t>
      </w:r>
      <w:bookmarkEnd w:id="34"/>
    </w:p>
    <w:p w:rsidR="00E77E20" w:rsidRPr="00555981" w:rsidRDefault="00F95E5C" w:rsidP="00FB1252">
      <w:pPr>
        <w:autoSpaceDE w:val="0"/>
        <w:autoSpaceDN w:val="0"/>
        <w:adjustRightInd w:val="0"/>
        <w:spacing w:before="120"/>
        <w:ind w:left="284" w:right="140"/>
        <w:jc w:val="both"/>
        <w:rPr>
          <w:rFonts w:ascii="Arial" w:hAnsi="Arial" w:cs="Arial"/>
          <w:lang w:eastAsia="en-AU"/>
        </w:rPr>
      </w:pPr>
      <w:bookmarkStart w:id="35" w:name="OLE_LINK22"/>
      <w:bookmarkStart w:id="36" w:name="OLE_LINK23"/>
      <w:bookmarkEnd w:id="31"/>
      <w:bookmarkEnd w:id="32"/>
      <w:r w:rsidRPr="00555981">
        <w:rPr>
          <w:rFonts w:ascii="Arial" w:hAnsi="Arial" w:cs="Arial"/>
          <w:lang w:eastAsia="en-AU"/>
        </w:rPr>
        <w:t>Submissions were received from the following stakeholders</w:t>
      </w:r>
      <w:r w:rsidR="00E77E20" w:rsidRPr="00555981">
        <w:rPr>
          <w:rFonts w:ascii="Arial" w:hAnsi="Arial" w:cs="Arial"/>
          <w:lang w:eastAsia="en-AU"/>
        </w:rPr>
        <w:t>:</w:t>
      </w:r>
    </w:p>
    <w:p w:rsidR="00EC0BD4" w:rsidRDefault="00EC0BD4" w:rsidP="00FB1252">
      <w:pPr>
        <w:numPr>
          <w:ilvl w:val="0"/>
          <w:numId w:val="2"/>
        </w:numPr>
        <w:tabs>
          <w:tab w:val="clear" w:pos="1146"/>
          <w:tab w:val="num" w:pos="567"/>
        </w:tabs>
        <w:autoSpaceDE w:val="0"/>
        <w:autoSpaceDN w:val="0"/>
        <w:adjustRightInd w:val="0"/>
        <w:spacing w:before="120"/>
        <w:ind w:left="284" w:right="140" w:firstLine="0"/>
        <w:jc w:val="both"/>
        <w:rPr>
          <w:rFonts w:ascii="Arial" w:hAnsi="Arial" w:cs="Arial"/>
          <w:lang w:eastAsia="en-AU"/>
        </w:rPr>
      </w:pPr>
      <w:r>
        <w:rPr>
          <w:rFonts w:ascii="Arial" w:hAnsi="Arial" w:cs="Arial"/>
          <w:lang w:eastAsia="en-AU"/>
        </w:rPr>
        <w:t>Information Commissioner</w:t>
      </w:r>
      <w:r w:rsidR="00FB1252">
        <w:rPr>
          <w:rFonts w:ascii="Arial" w:hAnsi="Arial" w:cs="Arial"/>
          <w:lang w:eastAsia="en-AU"/>
        </w:rPr>
        <w:t>;</w:t>
      </w:r>
    </w:p>
    <w:p w:rsidR="00C55274" w:rsidRPr="00555981" w:rsidRDefault="00947570" w:rsidP="00FB1252">
      <w:pPr>
        <w:numPr>
          <w:ilvl w:val="0"/>
          <w:numId w:val="2"/>
        </w:numPr>
        <w:tabs>
          <w:tab w:val="clear" w:pos="1146"/>
          <w:tab w:val="num" w:pos="567"/>
        </w:tabs>
        <w:autoSpaceDE w:val="0"/>
        <w:autoSpaceDN w:val="0"/>
        <w:adjustRightInd w:val="0"/>
        <w:spacing w:before="120"/>
        <w:ind w:left="284" w:right="140" w:firstLine="0"/>
        <w:jc w:val="both"/>
        <w:rPr>
          <w:rFonts w:ascii="Arial" w:hAnsi="Arial" w:cs="Arial"/>
          <w:lang w:eastAsia="en-AU"/>
        </w:rPr>
      </w:pPr>
      <w:r>
        <w:rPr>
          <w:rFonts w:ascii="Arial" w:hAnsi="Arial" w:cs="Arial"/>
          <w:lang w:eastAsia="en-AU"/>
        </w:rPr>
        <w:t>Registrar</w:t>
      </w:r>
      <w:r>
        <w:rPr>
          <w:rFonts w:ascii="Arial" w:hAnsi="Arial" w:cs="Arial"/>
          <w:lang w:eastAsia="en-AU"/>
        </w:rPr>
        <w:noBreakHyphen/>
        <w:t>General/Public Trustee</w:t>
      </w:r>
      <w:r w:rsidR="00FB1252">
        <w:rPr>
          <w:rFonts w:ascii="Arial" w:hAnsi="Arial" w:cs="Arial"/>
          <w:lang w:eastAsia="en-AU"/>
        </w:rPr>
        <w:t>; and</w:t>
      </w:r>
      <w:r w:rsidR="00C55274" w:rsidRPr="00555981">
        <w:rPr>
          <w:rFonts w:ascii="Arial" w:hAnsi="Arial" w:cs="Arial"/>
          <w:lang w:eastAsia="en-AU"/>
        </w:rPr>
        <w:t xml:space="preserve"> </w:t>
      </w:r>
    </w:p>
    <w:p w:rsidR="00C55274" w:rsidRPr="00555981" w:rsidRDefault="00A811D8" w:rsidP="00FB1252">
      <w:pPr>
        <w:numPr>
          <w:ilvl w:val="0"/>
          <w:numId w:val="2"/>
        </w:numPr>
        <w:tabs>
          <w:tab w:val="clear" w:pos="1146"/>
          <w:tab w:val="num" w:pos="567"/>
        </w:tabs>
        <w:autoSpaceDE w:val="0"/>
        <w:autoSpaceDN w:val="0"/>
        <w:adjustRightInd w:val="0"/>
        <w:spacing w:before="120"/>
        <w:ind w:left="284" w:right="140" w:firstLine="0"/>
        <w:jc w:val="both"/>
        <w:rPr>
          <w:rFonts w:ascii="Arial" w:hAnsi="Arial" w:cs="Arial"/>
          <w:lang w:eastAsia="en-AU"/>
        </w:rPr>
      </w:pPr>
      <w:r>
        <w:rPr>
          <w:rFonts w:ascii="Arial" w:hAnsi="Arial" w:cs="Arial"/>
          <w:lang w:eastAsia="en-AU"/>
        </w:rPr>
        <w:t>Northern Territory Police, Fire and Emergency Services</w:t>
      </w:r>
      <w:r w:rsidR="00FB1252">
        <w:rPr>
          <w:rFonts w:ascii="Arial" w:hAnsi="Arial" w:cs="Arial"/>
          <w:lang w:eastAsia="en-AU"/>
        </w:rPr>
        <w:t>.</w:t>
      </w:r>
    </w:p>
    <w:p w:rsidR="008610E5" w:rsidRDefault="008610E5" w:rsidP="00FB1252">
      <w:pPr>
        <w:tabs>
          <w:tab w:val="num" w:pos="426"/>
        </w:tabs>
        <w:autoSpaceDE w:val="0"/>
        <w:autoSpaceDN w:val="0"/>
        <w:adjustRightInd w:val="0"/>
        <w:ind w:left="284" w:right="140"/>
        <w:jc w:val="both"/>
        <w:rPr>
          <w:rFonts w:ascii="Arial" w:hAnsi="Arial" w:cs="Arial"/>
          <w:lang w:eastAsia="en-AU"/>
        </w:rPr>
      </w:pPr>
    </w:p>
    <w:p w:rsidR="00EA0073" w:rsidRPr="00125211" w:rsidRDefault="00EA0073" w:rsidP="00C67CA2">
      <w:pPr>
        <w:pStyle w:val="Heading1"/>
        <w:spacing w:before="240" w:after="60"/>
        <w:ind w:left="284" w:right="140" w:firstLine="0"/>
        <w:rPr>
          <w:bCs/>
          <w:color w:val="000000"/>
        </w:rPr>
      </w:pPr>
      <w:bookmarkStart w:id="37" w:name="_Toc383095906"/>
      <w:r w:rsidRPr="00C67CA2">
        <w:rPr>
          <w:rFonts w:cs="Arial"/>
          <w:szCs w:val="24"/>
        </w:rPr>
        <w:t>SU</w:t>
      </w:r>
      <w:r w:rsidR="004C270C" w:rsidRPr="00C67CA2">
        <w:rPr>
          <w:rFonts w:cs="Arial"/>
          <w:szCs w:val="24"/>
        </w:rPr>
        <w:t>Bmissions on reform options</w:t>
      </w:r>
      <w:bookmarkEnd w:id="37"/>
      <w:r w:rsidRPr="00125211">
        <w:rPr>
          <w:bCs/>
          <w:color w:val="000000"/>
        </w:rPr>
        <w:t xml:space="preserve">    </w:t>
      </w:r>
    </w:p>
    <w:p w:rsidR="00EA0073" w:rsidRPr="00125211" w:rsidRDefault="00EA0073" w:rsidP="00FB1252">
      <w:pPr>
        <w:ind w:left="284" w:right="140"/>
        <w:rPr>
          <w:rFonts w:ascii="Arial" w:hAnsi="Arial" w:cs="Arial"/>
          <w:lang w:val="en-US" w:eastAsia="en-AU"/>
        </w:rPr>
      </w:pPr>
    </w:p>
    <w:p w:rsidR="002E2D79" w:rsidRDefault="004C270C" w:rsidP="00FB1252">
      <w:pPr>
        <w:ind w:left="284" w:right="140"/>
        <w:jc w:val="both"/>
        <w:rPr>
          <w:rFonts w:ascii="Arial" w:hAnsi="Arial" w:cs="Arial"/>
          <w:bCs/>
          <w:color w:val="000000"/>
          <w:lang w:eastAsia="en-AU"/>
        </w:rPr>
      </w:pPr>
      <w:r w:rsidRPr="00125211">
        <w:rPr>
          <w:rFonts w:ascii="Arial" w:hAnsi="Arial" w:cs="Arial"/>
          <w:bCs/>
          <w:color w:val="000000"/>
          <w:lang w:eastAsia="en-AU"/>
        </w:rPr>
        <w:t xml:space="preserve">Stakeholders were generally supportive of the proposed amendments.  It was also identified that in addition to the NT Emergency Services, the NT Fire and Rescue Services was another public sector organisation that should be included for the purposes of section 70 of the </w:t>
      </w:r>
      <w:r w:rsidRPr="00125211">
        <w:rPr>
          <w:rFonts w:ascii="Arial" w:hAnsi="Arial" w:cs="Arial"/>
          <w:bCs/>
          <w:i/>
          <w:color w:val="000000"/>
          <w:lang w:eastAsia="en-AU"/>
        </w:rPr>
        <w:t>Information Act</w:t>
      </w:r>
      <w:r w:rsidRPr="00125211">
        <w:rPr>
          <w:rFonts w:ascii="Arial" w:hAnsi="Arial" w:cs="Arial"/>
          <w:bCs/>
          <w:color w:val="000000"/>
          <w:lang w:eastAsia="en-AU"/>
        </w:rPr>
        <w:t xml:space="preserve">. </w:t>
      </w:r>
      <w:r w:rsidR="002E2D79">
        <w:rPr>
          <w:rFonts w:ascii="Arial" w:hAnsi="Arial" w:cs="Arial"/>
          <w:bCs/>
          <w:color w:val="000000"/>
          <w:lang w:eastAsia="en-AU"/>
        </w:rPr>
        <w:t xml:space="preserve"> Concerns were also raised regarding having multipl</w:t>
      </w:r>
      <w:r w:rsidR="00A45A5E">
        <w:rPr>
          <w:rFonts w:ascii="Arial" w:hAnsi="Arial" w:cs="Arial"/>
          <w:bCs/>
          <w:color w:val="000000"/>
          <w:lang w:eastAsia="en-AU"/>
        </w:rPr>
        <w:t>e</w:t>
      </w:r>
      <w:r w:rsidR="002E2D79">
        <w:rPr>
          <w:rFonts w:ascii="Arial" w:hAnsi="Arial" w:cs="Arial"/>
          <w:bCs/>
          <w:color w:val="000000"/>
          <w:lang w:eastAsia="en-AU"/>
        </w:rPr>
        <w:t xml:space="preserve"> </w:t>
      </w:r>
      <w:r w:rsidR="00A45A5E">
        <w:rPr>
          <w:rFonts w:ascii="Arial" w:hAnsi="Arial" w:cs="Arial"/>
          <w:bCs/>
          <w:color w:val="000000"/>
          <w:lang w:eastAsia="en-AU"/>
        </w:rPr>
        <w:t xml:space="preserve">pieces of </w:t>
      </w:r>
      <w:r w:rsidR="002E2D79">
        <w:rPr>
          <w:rFonts w:ascii="Arial" w:hAnsi="Arial" w:cs="Arial"/>
          <w:bCs/>
          <w:color w:val="000000"/>
          <w:lang w:eastAsia="en-AU"/>
        </w:rPr>
        <w:t>legislation dealing with emergencies and disasters.</w:t>
      </w:r>
    </w:p>
    <w:p w:rsidR="00702B71" w:rsidRDefault="00702B71" w:rsidP="00FB1252">
      <w:pPr>
        <w:ind w:left="284" w:right="140"/>
        <w:jc w:val="both"/>
        <w:rPr>
          <w:rFonts w:ascii="Arial" w:hAnsi="Arial" w:cs="Arial"/>
          <w:bCs/>
          <w:color w:val="000000"/>
          <w:lang w:eastAsia="en-AU"/>
        </w:rPr>
      </w:pPr>
    </w:p>
    <w:p w:rsidR="00702B71" w:rsidRDefault="004C270C" w:rsidP="00FB1252">
      <w:pPr>
        <w:tabs>
          <w:tab w:val="num" w:pos="426"/>
        </w:tabs>
        <w:autoSpaceDE w:val="0"/>
        <w:autoSpaceDN w:val="0"/>
        <w:adjustRightInd w:val="0"/>
        <w:ind w:left="284" w:right="140"/>
        <w:jc w:val="both"/>
        <w:rPr>
          <w:rFonts w:ascii="Arial" w:hAnsi="Arial" w:cs="Arial"/>
          <w:lang w:eastAsia="en-AU"/>
        </w:rPr>
      </w:pPr>
      <w:r>
        <w:rPr>
          <w:rFonts w:ascii="Arial" w:hAnsi="Arial" w:cs="Arial"/>
          <w:bCs/>
          <w:color w:val="000000"/>
          <w:lang w:eastAsia="en-AU"/>
        </w:rPr>
        <w:t xml:space="preserve">Comments were also made with regard the </w:t>
      </w:r>
      <w:r>
        <w:rPr>
          <w:rFonts w:ascii="Arial" w:hAnsi="Arial" w:cs="Arial"/>
          <w:bCs/>
          <w:i/>
          <w:color w:val="000000"/>
          <w:lang w:eastAsia="en-AU"/>
        </w:rPr>
        <w:t xml:space="preserve">Disasters Act </w:t>
      </w:r>
      <w:r w:rsidR="00106AB8">
        <w:rPr>
          <w:rFonts w:ascii="Arial" w:hAnsi="Arial" w:cs="Arial"/>
          <w:lang w:eastAsia="en-AU"/>
        </w:rPr>
        <w:t xml:space="preserve">and the Commonwealth Government’s review of the </w:t>
      </w:r>
      <w:r w:rsidR="00106AB8">
        <w:rPr>
          <w:rFonts w:ascii="Arial" w:hAnsi="Arial" w:cs="Arial"/>
          <w:i/>
          <w:lang w:eastAsia="en-AU"/>
        </w:rPr>
        <w:t>Privacy Act 1988 (</w:t>
      </w:r>
      <w:proofErr w:type="spellStart"/>
      <w:r w:rsidR="00106AB8">
        <w:rPr>
          <w:rFonts w:ascii="Arial" w:hAnsi="Arial" w:cs="Arial"/>
          <w:i/>
          <w:lang w:eastAsia="en-AU"/>
        </w:rPr>
        <w:t>Cth</w:t>
      </w:r>
      <w:proofErr w:type="spellEnd"/>
      <w:r w:rsidR="00106AB8">
        <w:rPr>
          <w:rFonts w:ascii="Arial" w:hAnsi="Arial" w:cs="Arial"/>
          <w:i/>
          <w:lang w:eastAsia="en-AU"/>
        </w:rPr>
        <w:t>)</w:t>
      </w:r>
      <w:r w:rsidR="00106AB8">
        <w:rPr>
          <w:rFonts w:ascii="Arial" w:hAnsi="Arial" w:cs="Arial"/>
          <w:lang w:eastAsia="en-AU"/>
        </w:rPr>
        <w:t xml:space="preserve"> and Australian Privacy Principles</w:t>
      </w:r>
      <w:r w:rsidR="002E2D79">
        <w:rPr>
          <w:rFonts w:ascii="Arial" w:hAnsi="Arial" w:cs="Arial"/>
          <w:lang w:eastAsia="en-AU"/>
        </w:rPr>
        <w:t xml:space="preserve"> at the time</w:t>
      </w:r>
      <w:r w:rsidR="00106AB8">
        <w:rPr>
          <w:rFonts w:ascii="Arial" w:hAnsi="Arial" w:cs="Arial"/>
          <w:lang w:eastAsia="en-AU"/>
        </w:rPr>
        <w:t xml:space="preserve">.  </w:t>
      </w:r>
    </w:p>
    <w:p w:rsidR="00702B71" w:rsidRDefault="00702B71" w:rsidP="00FB1252">
      <w:pPr>
        <w:tabs>
          <w:tab w:val="num" w:pos="426"/>
        </w:tabs>
        <w:autoSpaceDE w:val="0"/>
        <w:autoSpaceDN w:val="0"/>
        <w:adjustRightInd w:val="0"/>
        <w:ind w:left="284" w:right="140"/>
        <w:jc w:val="both"/>
        <w:rPr>
          <w:rFonts w:ascii="Arial" w:hAnsi="Arial" w:cs="Arial"/>
          <w:lang w:eastAsia="en-AU"/>
        </w:rPr>
      </w:pPr>
    </w:p>
    <w:p w:rsidR="00BF0959" w:rsidRDefault="002E2D79" w:rsidP="00FB1252">
      <w:pPr>
        <w:tabs>
          <w:tab w:val="num" w:pos="426"/>
        </w:tabs>
        <w:autoSpaceDE w:val="0"/>
        <w:autoSpaceDN w:val="0"/>
        <w:adjustRightInd w:val="0"/>
        <w:ind w:left="284" w:right="140"/>
        <w:jc w:val="both"/>
        <w:rPr>
          <w:rFonts w:ascii="Arial" w:hAnsi="Arial" w:cs="Arial"/>
          <w:lang w:eastAsia="en-AU"/>
        </w:rPr>
      </w:pPr>
      <w:r>
        <w:rPr>
          <w:rFonts w:ascii="Arial" w:hAnsi="Arial" w:cs="Arial"/>
          <w:lang w:eastAsia="en-AU"/>
        </w:rPr>
        <w:t xml:space="preserve">On 27 November 2013, the </w:t>
      </w:r>
      <w:r>
        <w:rPr>
          <w:rFonts w:ascii="Arial" w:hAnsi="Arial" w:cs="Arial"/>
          <w:i/>
          <w:lang w:eastAsia="en-AU"/>
        </w:rPr>
        <w:t>Emergency Management Act 2013</w:t>
      </w:r>
      <w:r>
        <w:rPr>
          <w:rFonts w:ascii="Arial" w:hAnsi="Arial" w:cs="Arial"/>
          <w:lang w:eastAsia="en-AU"/>
        </w:rPr>
        <w:t xml:space="preserve"> was enacted.  That Act, among other things, repealed the </w:t>
      </w:r>
      <w:r>
        <w:rPr>
          <w:rFonts w:ascii="Arial" w:hAnsi="Arial" w:cs="Arial"/>
          <w:i/>
          <w:lang w:eastAsia="en-AU"/>
        </w:rPr>
        <w:t>Disasters Act</w:t>
      </w:r>
      <w:r>
        <w:rPr>
          <w:rFonts w:ascii="Arial" w:hAnsi="Arial" w:cs="Arial"/>
          <w:lang w:eastAsia="en-AU"/>
        </w:rPr>
        <w:t xml:space="preserve"> and introduced a new category of </w:t>
      </w:r>
      <w:r w:rsidR="00702B71">
        <w:rPr>
          <w:rFonts w:ascii="Arial" w:hAnsi="Arial" w:cs="Arial"/>
          <w:lang w:eastAsia="en-AU"/>
        </w:rPr>
        <w:t xml:space="preserve">emergency </w:t>
      </w:r>
      <w:r>
        <w:rPr>
          <w:rFonts w:ascii="Arial" w:hAnsi="Arial" w:cs="Arial"/>
          <w:lang w:eastAsia="en-AU"/>
        </w:rPr>
        <w:t xml:space="preserve">events referred </w:t>
      </w:r>
      <w:r w:rsidR="00A45A5E">
        <w:rPr>
          <w:rFonts w:ascii="Arial" w:hAnsi="Arial" w:cs="Arial"/>
          <w:lang w:eastAsia="en-AU"/>
        </w:rPr>
        <w:t>to as “emergency situation”.  The enactment of this legislation has been taken into account in preparing this report.</w:t>
      </w:r>
    </w:p>
    <w:p w:rsidR="00BF0959" w:rsidRDefault="00BF0959" w:rsidP="00FB1252">
      <w:pPr>
        <w:tabs>
          <w:tab w:val="num" w:pos="426"/>
        </w:tabs>
        <w:autoSpaceDE w:val="0"/>
        <w:autoSpaceDN w:val="0"/>
        <w:adjustRightInd w:val="0"/>
        <w:ind w:left="284" w:right="140"/>
        <w:jc w:val="both"/>
        <w:rPr>
          <w:rFonts w:ascii="Arial" w:hAnsi="Arial" w:cs="Arial"/>
          <w:lang w:eastAsia="en-AU"/>
        </w:rPr>
      </w:pPr>
    </w:p>
    <w:p w:rsidR="00106AB8" w:rsidRDefault="00BF0959" w:rsidP="00FB1252">
      <w:pPr>
        <w:tabs>
          <w:tab w:val="num" w:pos="426"/>
        </w:tabs>
        <w:autoSpaceDE w:val="0"/>
        <w:autoSpaceDN w:val="0"/>
        <w:adjustRightInd w:val="0"/>
        <w:ind w:left="284" w:right="140"/>
        <w:jc w:val="both"/>
        <w:rPr>
          <w:rFonts w:ascii="Arial" w:hAnsi="Arial" w:cs="Arial"/>
          <w:lang w:eastAsia="en-AU"/>
        </w:rPr>
      </w:pPr>
      <w:r>
        <w:rPr>
          <w:rFonts w:ascii="Arial" w:hAnsi="Arial" w:cs="Arial"/>
          <w:lang w:eastAsia="en-AU"/>
        </w:rPr>
        <w:t xml:space="preserve">On 12 March 2014, </w:t>
      </w:r>
      <w:r w:rsidR="002E2D79">
        <w:rPr>
          <w:rFonts w:ascii="Arial" w:hAnsi="Arial" w:cs="Arial"/>
          <w:lang w:eastAsia="en-AU"/>
        </w:rPr>
        <w:t xml:space="preserve">the Commonwealth Government enacted changes to the </w:t>
      </w:r>
      <w:r w:rsidR="002E2D79">
        <w:rPr>
          <w:rFonts w:ascii="Arial" w:hAnsi="Arial" w:cs="Arial"/>
          <w:i/>
          <w:lang w:eastAsia="en-AU"/>
        </w:rPr>
        <w:t>Privacy Act 1988 (</w:t>
      </w:r>
      <w:proofErr w:type="spellStart"/>
      <w:r w:rsidR="002E2D79">
        <w:rPr>
          <w:rFonts w:ascii="Arial" w:hAnsi="Arial" w:cs="Arial"/>
          <w:i/>
          <w:lang w:eastAsia="en-AU"/>
        </w:rPr>
        <w:t>Cth</w:t>
      </w:r>
      <w:proofErr w:type="spellEnd"/>
      <w:r w:rsidR="002E2D79">
        <w:rPr>
          <w:rFonts w:ascii="Arial" w:hAnsi="Arial" w:cs="Arial"/>
          <w:i/>
          <w:lang w:eastAsia="en-AU"/>
        </w:rPr>
        <w:t xml:space="preserve">) </w:t>
      </w:r>
      <w:r w:rsidR="002E2D79">
        <w:rPr>
          <w:rFonts w:ascii="Arial" w:hAnsi="Arial" w:cs="Arial"/>
          <w:lang w:eastAsia="en-AU"/>
        </w:rPr>
        <w:t xml:space="preserve">including </w:t>
      </w:r>
      <w:r>
        <w:rPr>
          <w:rFonts w:ascii="Arial" w:hAnsi="Arial" w:cs="Arial"/>
          <w:lang w:eastAsia="en-AU"/>
        </w:rPr>
        <w:t xml:space="preserve">introducing </w:t>
      </w:r>
      <w:r w:rsidR="002E2D79">
        <w:rPr>
          <w:rFonts w:ascii="Arial" w:hAnsi="Arial" w:cs="Arial"/>
          <w:lang w:eastAsia="en-AU"/>
        </w:rPr>
        <w:t xml:space="preserve">a new set of Australian Privacy Principles.  </w:t>
      </w:r>
      <w:r>
        <w:rPr>
          <w:rFonts w:ascii="Arial" w:hAnsi="Arial" w:cs="Arial"/>
          <w:lang w:eastAsia="en-AU"/>
        </w:rPr>
        <w:t>The comments relating to the legislative changes made by the Commonwealth Government have not b</w:t>
      </w:r>
      <w:r w:rsidR="00106AB8">
        <w:rPr>
          <w:rFonts w:ascii="Arial" w:hAnsi="Arial" w:cs="Arial"/>
          <w:lang w:eastAsia="en-AU"/>
        </w:rPr>
        <w:t>een progressed as they are beyond the scope of this Report</w:t>
      </w:r>
      <w:r>
        <w:rPr>
          <w:rFonts w:ascii="Arial" w:hAnsi="Arial" w:cs="Arial"/>
          <w:lang w:eastAsia="en-AU"/>
        </w:rPr>
        <w:t>.</w:t>
      </w:r>
    </w:p>
    <w:p w:rsidR="00BF0959" w:rsidRPr="00230530" w:rsidRDefault="00BF0959" w:rsidP="00FB1252">
      <w:pPr>
        <w:tabs>
          <w:tab w:val="num" w:pos="426"/>
        </w:tabs>
        <w:autoSpaceDE w:val="0"/>
        <w:autoSpaceDN w:val="0"/>
        <w:adjustRightInd w:val="0"/>
        <w:ind w:left="284" w:right="140"/>
        <w:jc w:val="both"/>
        <w:rPr>
          <w:rFonts w:ascii="Arial" w:hAnsi="Arial" w:cs="Arial"/>
          <w:lang w:eastAsia="en-AU"/>
        </w:rPr>
      </w:pPr>
    </w:p>
    <w:p w:rsidR="006D3F65" w:rsidRPr="00230530" w:rsidRDefault="006D3F65" w:rsidP="00FB1252">
      <w:pPr>
        <w:pStyle w:val="Heading1"/>
        <w:spacing w:before="240" w:after="60"/>
        <w:ind w:left="284" w:right="140" w:firstLine="0"/>
        <w:rPr>
          <w:rFonts w:cs="Arial"/>
          <w:szCs w:val="24"/>
        </w:rPr>
      </w:pPr>
      <w:bookmarkStart w:id="38" w:name="_Toc383095908"/>
      <w:r w:rsidRPr="00230530">
        <w:rPr>
          <w:rFonts w:cs="Arial"/>
          <w:szCs w:val="24"/>
        </w:rPr>
        <w:t>Background Outline of the Legislation</w:t>
      </w:r>
      <w:bookmarkEnd w:id="38"/>
      <w:r w:rsidRPr="00230530">
        <w:rPr>
          <w:rFonts w:cs="Arial"/>
          <w:szCs w:val="24"/>
        </w:rPr>
        <w:t xml:space="preserve"> </w:t>
      </w:r>
    </w:p>
    <w:p w:rsidR="00253DEF" w:rsidRDefault="00253DEF" w:rsidP="00FB1252">
      <w:pPr>
        <w:ind w:left="284" w:right="140"/>
        <w:jc w:val="both"/>
        <w:rPr>
          <w:rFonts w:ascii="Arial" w:hAnsi="Arial" w:cs="Arial"/>
        </w:rPr>
      </w:pPr>
      <w:bookmarkStart w:id="39" w:name="_Toc367457432"/>
      <w:bookmarkStart w:id="40" w:name="_Toc367712880"/>
      <w:bookmarkStart w:id="41" w:name="_Toc367457433"/>
      <w:bookmarkStart w:id="42" w:name="_Toc367712881"/>
      <w:bookmarkStart w:id="43" w:name="_Toc367457434"/>
      <w:bookmarkStart w:id="44" w:name="_Toc367712882"/>
      <w:bookmarkStart w:id="45" w:name="_Toc367457435"/>
      <w:bookmarkStart w:id="46" w:name="_Toc367712883"/>
      <w:bookmarkStart w:id="47" w:name="_Toc367457436"/>
      <w:bookmarkStart w:id="48" w:name="_Toc367712884"/>
      <w:bookmarkStart w:id="49" w:name="_Toc367457437"/>
      <w:bookmarkStart w:id="50" w:name="_Toc367712885"/>
      <w:bookmarkEnd w:id="35"/>
      <w:bookmarkEnd w:id="36"/>
      <w:bookmarkEnd w:id="39"/>
      <w:bookmarkEnd w:id="40"/>
      <w:bookmarkEnd w:id="41"/>
      <w:bookmarkEnd w:id="42"/>
      <w:bookmarkEnd w:id="43"/>
      <w:bookmarkEnd w:id="44"/>
      <w:bookmarkEnd w:id="45"/>
      <w:bookmarkEnd w:id="46"/>
      <w:bookmarkEnd w:id="47"/>
      <w:bookmarkEnd w:id="48"/>
      <w:bookmarkEnd w:id="49"/>
      <w:bookmarkEnd w:id="50"/>
    </w:p>
    <w:p w:rsidR="00253DEF" w:rsidRDefault="00253DEF" w:rsidP="00FB1252">
      <w:pPr>
        <w:ind w:left="284" w:right="140"/>
        <w:jc w:val="both"/>
        <w:rPr>
          <w:rFonts w:ascii="Arial" w:hAnsi="Arial" w:cs="Arial"/>
        </w:rPr>
      </w:pPr>
      <w:r w:rsidRPr="00253DEF">
        <w:rPr>
          <w:rFonts w:ascii="Arial" w:hAnsi="Arial" w:cs="Arial"/>
        </w:rPr>
        <w:t>The IPPs, set out in Schedule 2 of the</w:t>
      </w:r>
      <w:r w:rsidR="00292C54">
        <w:rPr>
          <w:rFonts w:ascii="Arial" w:hAnsi="Arial" w:cs="Arial"/>
        </w:rPr>
        <w:t xml:space="preserve"> </w:t>
      </w:r>
      <w:r w:rsidR="00292C54">
        <w:rPr>
          <w:rFonts w:ascii="Arial" w:hAnsi="Arial" w:cs="Arial"/>
          <w:i/>
        </w:rPr>
        <w:t>Information Act</w:t>
      </w:r>
      <w:r w:rsidRPr="00253DEF">
        <w:rPr>
          <w:rFonts w:ascii="Arial" w:hAnsi="Arial" w:cs="Arial"/>
        </w:rPr>
        <w:t>, establish the rules for the reasonable handling of personal information by public sector organisations (refer Appendix A).  They provide for the exchange of some information in emergency situations.  It is not clear that they permit the large exchange of necessary information in all emergency situations.</w:t>
      </w:r>
    </w:p>
    <w:p w:rsidR="00253DEF" w:rsidRPr="00253DEF" w:rsidRDefault="00253DEF" w:rsidP="00FB1252">
      <w:pPr>
        <w:pStyle w:val="Heading2"/>
        <w:ind w:left="284" w:right="140" w:firstLine="0"/>
        <w:jc w:val="both"/>
        <w:rPr>
          <w:i w:val="0"/>
          <w:sz w:val="24"/>
          <w:szCs w:val="24"/>
          <w:lang w:eastAsia="en-AU"/>
        </w:rPr>
      </w:pPr>
      <w:bookmarkStart w:id="51" w:name="_Toc383095909"/>
      <w:r w:rsidRPr="00253DEF">
        <w:rPr>
          <w:i w:val="0"/>
          <w:sz w:val="24"/>
          <w:szCs w:val="24"/>
          <w:lang w:eastAsia="en-AU"/>
        </w:rPr>
        <w:lastRenderedPageBreak/>
        <w:t xml:space="preserve">Current Provisions of the </w:t>
      </w:r>
      <w:r w:rsidRPr="00253DEF">
        <w:rPr>
          <w:sz w:val="24"/>
          <w:szCs w:val="24"/>
          <w:lang w:eastAsia="en-AU"/>
        </w:rPr>
        <w:t>Information Act</w:t>
      </w:r>
      <w:r w:rsidRPr="00253DEF">
        <w:rPr>
          <w:i w:val="0"/>
          <w:sz w:val="24"/>
          <w:szCs w:val="24"/>
          <w:lang w:eastAsia="en-AU"/>
        </w:rPr>
        <w:t xml:space="preserve"> that dis-apply the I</w:t>
      </w:r>
      <w:r w:rsidR="00292C54">
        <w:rPr>
          <w:i w:val="0"/>
          <w:sz w:val="24"/>
          <w:szCs w:val="24"/>
          <w:lang w:eastAsia="en-AU"/>
        </w:rPr>
        <w:t>PPs</w:t>
      </w:r>
      <w:bookmarkEnd w:id="51"/>
    </w:p>
    <w:p w:rsidR="00253DEF" w:rsidRPr="004362C6" w:rsidRDefault="00253DEF" w:rsidP="00FB1252">
      <w:pPr>
        <w:pStyle w:val="NoSpacing"/>
        <w:spacing w:before="120"/>
        <w:ind w:left="284" w:right="140"/>
        <w:jc w:val="both"/>
        <w:rPr>
          <w:rFonts w:ascii="Arial" w:hAnsi="Arial" w:cs="Arial"/>
          <w:color w:val="000000"/>
        </w:rPr>
      </w:pPr>
      <w:r w:rsidRPr="004362C6">
        <w:rPr>
          <w:rFonts w:ascii="Arial" w:hAnsi="Arial" w:cs="Arial"/>
          <w:color w:val="000000"/>
          <w:sz w:val="24"/>
        </w:rPr>
        <w:t xml:space="preserve">There are limited exceptions in the </w:t>
      </w:r>
      <w:r w:rsidRPr="004362C6">
        <w:rPr>
          <w:rFonts w:ascii="Arial" w:hAnsi="Arial" w:cs="Arial"/>
          <w:i/>
          <w:color w:val="000000"/>
          <w:sz w:val="24"/>
        </w:rPr>
        <w:t>Information Act</w:t>
      </w:r>
      <w:r w:rsidRPr="004362C6">
        <w:rPr>
          <w:rFonts w:ascii="Arial" w:hAnsi="Arial" w:cs="Arial"/>
          <w:color w:val="000000"/>
          <w:sz w:val="24"/>
        </w:rPr>
        <w:t xml:space="preserve"> that provide for the non</w:t>
      </w:r>
      <w:r w:rsidR="00292C54">
        <w:rPr>
          <w:rFonts w:ascii="Arial" w:hAnsi="Arial" w:cs="Arial"/>
          <w:color w:val="000000"/>
          <w:sz w:val="24"/>
        </w:rPr>
        <w:noBreakHyphen/>
      </w:r>
      <w:r w:rsidRPr="004362C6">
        <w:rPr>
          <w:rFonts w:ascii="Arial" w:hAnsi="Arial" w:cs="Arial"/>
          <w:color w:val="000000"/>
          <w:sz w:val="24"/>
        </w:rPr>
        <w:t>application of the IPPs.</w:t>
      </w:r>
    </w:p>
    <w:p w:rsidR="00253DEF" w:rsidRDefault="00253DEF" w:rsidP="00FB1252">
      <w:pPr>
        <w:pStyle w:val="Heading3"/>
        <w:ind w:left="284" w:right="140" w:firstLine="0"/>
      </w:pPr>
      <w:bookmarkStart w:id="52" w:name="_Toc383095910"/>
      <w:r w:rsidRPr="004362C6">
        <w:t>Section 70</w:t>
      </w:r>
      <w:bookmarkEnd w:id="52"/>
    </w:p>
    <w:p w:rsidR="0070407C" w:rsidRPr="004362C6" w:rsidRDefault="00253DEF" w:rsidP="00FB1252">
      <w:pPr>
        <w:pStyle w:val="NoSpacing"/>
        <w:spacing w:before="120"/>
        <w:ind w:left="284" w:right="140"/>
        <w:jc w:val="both"/>
        <w:rPr>
          <w:rFonts w:ascii="Arial" w:hAnsi="Arial" w:cs="Arial"/>
          <w:color w:val="000000"/>
        </w:rPr>
      </w:pPr>
      <w:r w:rsidRPr="004362C6">
        <w:rPr>
          <w:rFonts w:ascii="Arial" w:hAnsi="Arial" w:cs="Arial"/>
          <w:color w:val="000000"/>
          <w:sz w:val="24"/>
        </w:rPr>
        <w:t xml:space="preserve">Section 70 of the </w:t>
      </w:r>
      <w:r w:rsidRPr="004362C6">
        <w:rPr>
          <w:rFonts w:ascii="Arial" w:hAnsi="Arial" w:cs="Arial"/>
          <w:i/>
          <w:color w:val="000000"/>
          <w:sz w:val="24"/>
        </w:rPr>
        <w:t>Information Act</w:t>
      </w:r>
      <w:r w:rsidRPr="004362C6">
        <w:rPr>
          <w:rFonts w:ascii="Arial" w:hAnsi="Arial" w:cs="Arial"/>
          <w:color w:val="000000"/>
          <w:sz w:val="24"/>
        </w:rPr>
        <w:t xml:space="preserve"> provides that a law enforcement agency is not required to comply with an IPP if it believes that non-compliance is necessary for one of its law enforcement functions.</w:t>
      </w:r>
      <w:r w:rsidR="0070407C">
        <w:rPr>
          <w:rFonts w:ascii="Arial" w:hAnsi="Arial" w:cs="Arial"/>
          <w:color w:val="000000"/>
          <w:sz w:val="24"/>
        </w:rPr>
        <w:t xml:space="preserve">  These functions include (but are not limited to) </w:t>
      </w:r>
      <w:r w:rsidR="0070407C" w:rsidRPr="004362C6">
        <w:rPr>
          <w:rFonts w:ascii="Arial" w:hAnsi="Arial" w:cs="Arial"/>
          <w:color w:val="000000"/>
          <w:sz w:val="24"/>
        </w:rPr>
        <w:t>locating missing persons and next of kin</w:t>
      </w:r>
      <w:r w:rsidR="0070407C">
        <w:rPr>
          <w:rFonts w:ascii="Arial" w:hAnsi="Arial" w:cs="Arial"/>
          <w:color w:val="000000"/>
          <w:sz w:val="24"/>
        </w:rPr>
        <w:t xml:space="preserve"> and </w:t>
      </w:r>
      <w:r w:rsidR="0070407C" w:rsidRPr="004362C6">
        <w:rPr>
          <w:rFonts w:ascii="Arial" w:hAnsi="Arial" w:cs="Arial"/>
          <w:color w:val="000000"/>
          <w:sz w:val="24"/>
        </w:rPr>
        <w:t>providing services in emergency and disaster situations.</w:t>
      </w:r>
    </w:p>
    <w:p w:rsidR="00253DEF" w:rsidRPr="004362C6" w:rsidRDefault="00253DEF" w:rsidP="00FB1252">
      <w:pPr>
        <w:pStyle w:val="NoSpacing"/>
        <w:ind w:left="284" w:right="140"/>
        <w:jc w:val="both"/>
        <w:rPr>
          <w:rFonts w:ascii="Arial" w:hAnsi="Arial" w:cs="Arial"/>
          <w:color w:val="000000"/>
        </w:rPr>
      </w:pPr>
      <w:r w:rsidRPr="004362C6">
        <w:rPr>
          <w:rFonts w:ascii="Arial" w:hAnsi="Arial" w:cs="Arial"/>
          <w:color w:val="000000"/>
          <w:sz w:val="24"/>
        </w:rPr>
        <w:t xml:space="preserve">  </w:t>
      </w:r>
    </w:p>
    <w:p w:rsidR="00253DEF" w:rsidRPr="004362C6" w:rsidRDefault="00253DEF" w:rsidP="00FB1252">
      <w:pPr>
        <w:pStyle w:val="NoSpacing"/>
        <w:ind w:left="284" w:right="140"/>
        <w:jc w:val="both"/>
        <w:rPr>
          <w:rFonts w:ascii="Arial" w:hAnsi="Arial" w:cs="Arial"/>
          <w:color w:val="000000"/>
        </w:rPr>
      </w:pPr>
      <w:r w:rsidRPr="004362C6">
        <w:rPr>
          <w:rFonts w:ascii="Arial" w:hAnsi="Arial" w:cs="Arial"/>
          <w:color w:val="000000"/>
          <w:sz w:val="24"/>
        </w:rPr>
        <w:t xml:space="preserve">A ‘law enforcement agency’ is defined in section 4 of the </w:t>
      </w:r>
      <w:r w:rsidRPr="004362C6">
        <w:rPr>
          <w:rFonts w:ascii="Arial" w:hAnsi="Arial" w:cs="Arial"/>
          <w:i/>
          <w:color w:val="000000"/>
          <w:sz w:val="24"/>
        </w:rPr>
        <w:t>Information Act</w:t>
      </w:r>
      <w:r w:rsidRPr="004362C6">
        <w:rPr>
          <w:rFonts w:ascii="Arial" w:hAnsi="Arial" w:cs="Arial"/>
          <w:color w:val="000000"/>
          <w:sz w:val="24"/>
        </w:rPr>
        <w:t xml:space="preserve"> a</w:t>
      </w:r>
      <w:r w:rsidR="004362C6">
        <w:rPr>
          <w:rFonts w:ascii="Arial" w:hAnsi="Arial" w:cs="Arial"/>
          <w:color w:val="000000"/>
          <w:sz w:val="24"/>
        </w:rPr>
        <w:t>nd includes the P</w:t>
      </w:r>
      <w:r w:rsidRPr="004362C6">
        <w:rPr>
          <w:rFonts w:ascii="Arial" w:hAnsi="Arial" w:cs="Arial"/>
          <w:color w:val="000000"/>
          <w:sz w:val="24"/>
        </w:rPr>
        <w:t>olice Force of the Northern Territory</w:t>
      </w:r>
      <w:r w:rsidR="004362C6">
        <w:rPr>
          <w:rFonts w:ascii="Arial" w:hAnsi="Arial" w:cs="Arial"/>
          <w:color w:val="000000"/>
          <w:sz w:val="24"/>
        </w:rPr>
        <w:t xml:space="preserve">; </w:t>
      </w:r>
      <w:r w:rsidR="00292C54">
        <w:rPr>
          <w:rFonts w:ascii="Arial" w:hAnsi="Arial" w:cs="Arial"/>
          <w:color w:val="000000"/>
          <w:sz w:val="24"/>
        </w:rPr>
        <w:t xml:space="preserve">the </w:t>
      </w:r>
      <w:r w:rsidR="004362C6">
        <w:rPr>
          <w:rFonts w:ascii="Arial" w:hAnsi="Arial" w:cs="Arial"/>
          <w:color w:val="000000"/>
          <w:sz w:val="24"/>
        </w:rPr>
        <w:t xml:space="preserve">police force of the </w:t>
      </w:r>
      <w:r w:rsidRPr="004362C6">
        <w:rPr>
          <w:rFonts w:ascii="Arial" w:hAnsi="Arial" w:cs="Arial"/>
          <w:color w:val="000000"/>
          <w:sz w:val="24"/>
        </w:rPr>
        <w:t>Commonwealth or of a State or another Territory of the Commonwealth; or</w:t>
      </w:r>
      <w:r w:rsidR="004362C6">
        <w:rPr>
          <w:rFonts w:ascii="Arial" w:hAnsi="Arial" w:cs="Arial"/>
          <w:color w:val="000000"/>
          <w:sz w:val="24"/>
        </w:rPr>
        <w:t xml:space="preserve"> </w:t>
      </w:r>
      <w:r w:rsidRPr="004362C6">
        <w:rPr>
          <w:rFonts w:ascii="Arial" w:hAnsi="Arial" w:cs="Arial"/>
          <w:color w:val="000000"/>
          <w:sz w:val="24"/>
        </w:rPr>
        <w:t>the Australian Crime Commission</w:t>
      </w:r>
      <w:r w:rsidR="004362C6">
        <w:rPr>
          <w:rFonts w:ascii="Arial" w:hAnsi="Arial" w:cs="Arial"/>
          <w:color w:val="000000"/>
          <w:sz w:val="24"/>
        </w:rPr>
        <w:t xml:space="preserve">.  It also includes </w:t>
      </w:r>
      <w:r w:rsidRPr="004362C6">
        <w:rPr>
          <w:rFonts w:ascii="Arial" w:hAnsi="Arial" w:cs="Arial"/>
          <w:color w:val="000000"/>
          <w:sz w:val="24"/>
        </w:rPr>
        <w:t>a body established under a law of the Territory, of the Commonwealth, or of a State or another</w:t>
      </w:r>
      <w:r w:rsidR="004362C6">
        <w:rPr>
          <w:rFonts w:ascii="Arial" w:hAnsi="Arial" w:cs="Arial"/>
          <w:color w:val="000000"/>
          <w:sz w:val="24"/>
        </w:rPr>
        <w:t xml:space="preserve"> Territory of the </w:t>
      </w:r>
      <w:proofErr w:type="gramStart"/>
      <w:r w:rsidR="004362C6">
        <w:rPr>
          <w:rFonts w:ascii="Arial" w:hAnsi="Arial" w:cs="Arial"/>
          <w:color w:val="000000"/>
          <w:sz w:val="24"/>
        </w:rPr>
        <w:t xml:space="preserve">Commonwealth, </w:t>
      </w:r>
      <w:r w:rsidRPr="004362C6">
        <w:rPr>
          <w:rFonts w:ascii="Arial" w:hAnsi="Arial" w:cs="Arial"/>
          <w:color w:val="000000"/>
          <w:sz w:val="24"/>
        </w:rPr>
        <w:t>that</w:t>
      </w:r>
      <w:proofErr w:type="gramEnd"/>
      <w:r w:rsidRPr="004362C6">
        <w:rPr>
          <w:rFonts w:ascii="Arial" w:hAnsi="Arial" w:cs="Arial"/>
          <w:color w:val="000000"/>
          <w:sz w:val="24"/>
        </w:rPr>
        <w:t xml:space="preserve"> performs one or more of the following functions:</w:t>
      </w:r>
    </w:p>
    <w:p w:rsidR="00253DEF" w:rsidRPr="004362C6" w:rsidRDefault="00253DEF" w:rsidP="00292C54">
      <w:pPr>
        <w:pStyle w:val="NoSpacing"/>
        <w:numPr>
          <w:ilvl w:val="0"/>
          <w:numId w:val="5"/>
        </w:numPr>
        <w:spacing w:before="60"/>
        <w:ind w:left="624" w:right="142" w:hanging="340"/>
        <w:jc w:val="both"/>
        <w:rPr>
          <w:rFonts w:ascii="Arial" w:hAnsi="Arial" w:cs="Arial"/>
          <w:color w:val="000000"/>
        </w:rPr>
      </w:pPr>
      <w:r w:rsidRPr="004362C6">
        <w:rPr>
          <w:rFonts w:ascii="Arial" w:hAnsi="Arial" w:cs="Arial"/>
          <w:color w:val="000000"/>
          <w:sz w:val="24"/>
        </w:rPr>
        <w:t>preventing, detecting, investigating, prosecuting or punishing the commission of offences;</w:t>
      </w:r>
    </w:p>
    <w:p w:rsidR="00253DEF" w:rsidRPr="004362C6" w:rsidRDefault="00253DEF" w:rsidP="00292C54">
      <w:pPr>
        <w:pStyle w:val="NoSpacing"/>
        <w:numPr>
          <w:ilvl w:val="0"/>
          <w:numId w:val="5"/>
        </w:numPr>
        <w:spacing w:before="60"/>
        <w:ind w:left="624" w:right="142" w:hanging="340"/>
        <w:jc w:val="both"/>
        <w:rPr>
          <w:rFonts w:ascii="Arial" w:hAnsi="Arial" w:cs="Arial"/>
          <w:color w:val="000000"/>
        </w:rPr>
      </w:pPr>
      <w:r w:rsidRPr="004362C6">
        <w:rPr>
          <w:rFonts w:ascii="Arial" w:hAnsi="Arial" w:cs="Arial"/>
          <w:color w:val="000000"/>
          <w:sz w:val="24"/>
        </w:rPr>
        <w:t>managing property seized or restrained under a law relating to the confiscation of the proceeds of crime or the enforcement of such a law or of a decision, direction, order or other requirement under such a law;</w:t>
      </w:r>
    </w:p>
    <w:p w:rsidR="00253DEF" w:rsidRPr="004362C6" w:rsidRDefault="00253DEF" w:rsidP="00292C54">
      <w:pPr>
        <w:pStyle w:val="NoSpacing"/>
        <w:numPr>
          <w:ilvl w:val="0"/>
          <w:numId w:val="5"/>
        </w:numPr>
        <w:spacing w:before="60"/>
        <w:ind w:left="624" w:right="142" w:hanging="340"/>
        <w:jc w:val="both"/>
        <w:rPr>
          <w:rFonts w:ascii="Arial" w:hAnsi="Arial" w:cs="Arial"/>
          <w:color w:val="000000"/>
        </w:rPr>
      </w:pPr>
      <w:r w:rsidRPr="004362C6">
        <w:rPr>
          <w:rFonts w:ascii="Arial" w:hAnsi="Arial" w:cs="Arial"/>
          <w:color w:val="000000"/>
          <w:sz w:val="24"/>
        </w:rPr>
        <w:t>protecting public revenue;</w:t>
      </w:r>
      <w:r w:rsidR="00292C54">
        <w:rPr>
          <w:rFonts w:ascii="Arial" w:hAnsi="Arial" w:cs="Arial"/>
          <w:color w:val="000000"/>
          <w:sz w:val="24"/>
        </w:rPr>
        <w:t xml:space="preserve"> or</w:t>
      </w:r>
    </w:p>
    <w:p w:rsidR="00253DEF" w:rsidRPr="004362C6" w:rsidRDefault="00253DEF" w:rsidP="00292C54">
      <w:pPr>
        <w:pStyle w:val="NoSpacing"/>
        <w:numPr>
          <w:ilvl w:val="0"/>
          <w:numId w:val="5"/>
        </w:numPr>
        <w:spacing w:before="60"/>
        <w:ind w:left="624" w:right="142" w:hanging="340"/>
        <w:jc w:val="both"/>
        <w:rPr>
          <w:rFonts w:ascii="Arial" w:hAnsi="Arial" w:cs="Arial"/>
          <w:color w:val="000000"/>
        </w:rPr>
      </w:pPr>
      <w:proofErr w:type="gramStart"/>
      <w:r w:rsidRPr="004362C6">
        <w:rPr>
          <w:rFonts w:ascii="Arial" w:hAnsi="Arial" w:cs="Arial"/>
          <w:color w:val="000000"/>
          <w:sz w:val="24"/>
        </w:rPr>
        <w:t>executing</w:t>
      </w:r>
      <w:proofErr w:type="gramEnd"/>
      <w:r w:rsidRPr="004362C6">
        <w:rPr>
          <w:rFonts w:ascii="Arial" w:hAnsi="Arial" w:cs="Arial"/>
          <w:color w:val="000000"/>
          <w:sz w:val="24"/>
        </w:rPr>
        <w:t xml:space="preserve"> or implementing a decision, direction, order or other requirement of a court or tribunal, including executing warrants.</w:t>
      </w:r>
    </w:p>
    <w:p w:rsidR="00253DEF" w:rsidRPr="0070407C" w:rsidRDefault="0070407C" w:rsidP="00FB1252">
      <w:pPr>
        <w:pStyle w:val="Heading3"/>
        <w:ind w:left="284" w:right="140" w:firstLine="0"/>
      </w:pPr>
      <w:bookmarkStart w:id="53" w:name="_Toc383095911"/>
      <w:r w:rsidRPr="0070407C">
        <w:t>Secondary purposes</w:t>
      </w:r>
      <w:bookmarkEnd w:id="53"/>
    </w:p>
    <w:p w:rsidR="008926F6" w:rsidRDefault="008926F6" w:rsidP="00FB1252">
      <w:pPr>
        <w:spacing w:before="120"/>
        <w:ind w:left="284" w:right="140"/>
        <w:jc w:val="both"/>
        <w:rPr>
          <w:rFonts w:ascii="Arial" w:hAnsi="Arial" w:cs="Arial"/>
          <w:bCs/>
          <w:color w:val="000000"/>
          <w:lang w:eastAsia="en-AU"/>
        </w:rPr>
      </w:pPr>
      <w:r w:rsidRPr="008926F6">
        <w:rPr>
          <w:rFonts w:ascii="Arial" w:hAnsi="Arial" w:cs="Arial"/>
          <w:bCs/>
          <w:color w:val="000000"/>
          <w:lang w:eastAsia="en-AU"/>
        </w:rPr>
        <w:t>IPP 2.1 prohibits the use or disclosure of personal information about an individual for a purpose other than the primary purpose for collecting it.  However, sensitive information can be used or disclosed for a secondary purpose if the secondary purpose is directly related to the primary purpose for collecting the information and the individual would reasonably expect the organisation to use or disclose that information for the secondary purpose.  In addition, non</w:t>
      </w:r>
      <w:r w:rsidRPr="008926F6">
        <w:rPr>
          <w:rFonts w:ascii="Arial" w:hAnsi="Arial" w:cs="Arial"/>
          <w:bCs/>
          <w:color w:val="000000"/>
          <w:lang w:eastAsia="en-AU"/>
        </w:rPr>
        <w:noBreakHyphen/>
        <w:t>sensitive information can be used or disclosed for a secondary purpose if the secondary purpose is related to the primary purpose for collecting the information and the individual would reasonably expect the organisation to use or disclose that information for the secondary purpose.</w:t>
      </w:r>
    </w:p>
    <w:p w:rsidR="00195FAF" w:rsidRDefault="00195FAF" w:rsidP="00FB1252">
      <w:pPr>
        <w:ind w:left="284" w:right="140"/>
        <w:jc w:val="both"/>
        <w:rPr>
          <w:rFonts w:ascii="Arial" w:hAnsi="Arial" w:cs="Arial"/>
          <w:bCs/>
          <w:color w:val="000000"/>
          <w:lang w:eastAsia="en-AU"/>
        </w:rPr>
      </w:pPr>
    </w:p>
    <w:p w:rsidR="00195FAF" w:rsidRDefault="00195FAF" w:rsidP="00FB1252">
      <w:pPr>
        <w:ind w:left="284" w:right="140"/>
        <w:jc w:val="both"/>
        <w:rPr>
          <w:rFonts w:ascii="Arial" w:hAnsi="Arial" w:cs="Arial"/>
          <w:bCs/>
          <w:color w:val="000000"/>
          <w:lang w:eastAsia="en-AU"/>
        </w:rPr>
      </w:pPr>
      <w:r>
        <w:rPr>
          <w:rFonts w:ascii="Arial" w:hAnsi="Arial" w:cs="Arial"/>
          <w:bCs/>
          <w:color w:val="000000"/>
          <w:lang w:eastAsia="en-AU"/>
        </w:rPr>
        <w:t>IPP 2.1</w:t>
      </w:r>
      <w:r w:rsidR="00292C54">
        <w:rPr>
          <w:rFonts w:ascii="Arial" w:hAnsi="Arial" w:cs="Arial"/>
          <w:bCs/>
          <w:color w:val="000000"/>
          <w:lang w:eastAsia="en-AU"/>
        </w:rPr>
        <w:t>(d)</w:t>
      </w:r>
      <w:r>
        <w:rPr>
          <w:rFonts w:ascii="Arial" w:hAnsi="Arial" w:cs="Arial"/>
          <w:bCs/>
          <w:color w:val="000000"/>
          <w:lang w:eastAsia="en-AU"/>
        </w:rPr>
        <w:t xml:space="preserve"> also permits use or disclosure for a secondary purpose if the organisation reasonably believes that the use or disclosure is necessary to lessen or prevent:</w:t>
      </w:r>
    </w:p>
    <w:p w:rsidR="00195FAF" w:rsidRPr="00195FAF" w:rsidRDefault="00195FAF" w:rsidP="00292C54">
      <w:pPr>
        <w:pStyle w:val="Subpara"/>
        <w:numPr>
          <w:ilvl w:val="0"/>
          <w:numId w:val="19"/>
        </w:numPr>
        <w:spacing w:before="60" w:after="0"/>
        <w:ind w:left="851" w:right="142" w:hanging="567"/>
        <w:rPr>
          <w:rFonts w:ascii="Arial" w:hAnsi="Arial" w:cs="Arial"/>
        </w:rPr>
      </w:pPr>
      <w:r w:rsidRPr="00195FAF">
        <w:rPr>
          <w:rFonts w:ascii="Arial" w:hAnsi="Arial" w:cs="Arial"/>
        </w:rPr>
        <w:t>a serious and imminent threat to the individual's or another individual's life, health or safety; or</w:t>
      </w:r>
    </w:p>
    <w:p w:rsidR="00195FAF" w:rsidRPr="00195FAF" w:rsidRDefault="00195FAF" w:rsidP="00292C54">
      <w:pPr>
        <w:pStyle w:val="Subpara"/>
        <w:numPr>
          <w:ilvl w:val="0"/>
          <w:numId w:val="19"/>
        </w:numPr>
        <w:spacing w:before="60" w:after="0"/>
        <w:ind w:left="851" w:right="142" w:hanging="567"/>
        <w:rPr>
          <w:rFonts w:ascii="Arial" w:hAnsi="Arial" w:cs="Arial"/>
        </w:rPr>
      </w:pPr>
      <w:r w:rsidRPr="00195FAF">
        <w:rPr>
          <w:rFonts w:ascii="Arial" w:hAnsi="Arial" w:cs="Arial"/>
        </w:rPr>
        <w:t>a serious or imminent threat of harm to, or exploitation of, a child; or</w:t>
      </w:r>
    </w:p>
    <w:p w:rsidR="00195FAF" w:rsidRPr="00195FAF" w:rsidRDefault="00195FAF" w:rsidP="00292C54">
      <w:pPr>
        <w:pStyle w:val="Subpara"/>
        <w:numPr>
          <w:ilvl w:val="0"/>
          <w:numId w:val="19"/>
        </w:numPr>
        <w:spacing w:before="60" w:after="0"/>
        <w:ind w:left="851" w:right="142" w:hanging="567"/>
        <w:rPr>
          <w:rFonts w:ascii="Arial" w:hAnsi="Arial" w:cs="Arial"/>
        </w:rPr>
      </w:pPr>
      <w:proofErr w:type="gramStart"/>
      <w:r w:rsidRPr="00195FAF">
        <w:rPr>
          <w:rFonts w:ascii="Arial" w:hAnsi="Arial" w:cs="Arial"/>
        </w:rPr>
        <w:t>a</w:t>
      </w:r>
      <w:proofErr w:type="gramEnd"/>
      <w:r w:rsidRPr="00195FAF">
        <w:rPr>
          <w:rFonts w:ascii="Arial" w:hAnsi="Arial" w:cs="Arial"/>
        </w:rPr>
        <w:t xml:space="preserve"> serious threat to public health or public safety</w:t>
      </w:r>
      <w:r>
        <w:rPr>
          <w:rFonts w:ascii="Arial" w:hAnsi="Arial" w:cs="Arial"/>
        </w:rPr>
        <w:t>.</w:t>
      </w:r>
    </w:p>
    <w:p w:rsidR="00195FAF" w:rsidRPr="00932776" w:rsidRDefault="00195FAF" w:rsidP="00FB1252">
      <w:pPr>
        <w:ind w:left="284" w:right="140"/>
        <w:jc w:val="both"/>
        <w:rPr>
          <w:rFonts w:ascii="Arial" w:hAnsi="Arial" w:cs="Arial"/>
          <w:bCs/>
          <w:color w:val="000000"/>
          <w:lang w:eastAsia="en-AU"/>
        </w:rPr>
      </w:pPr>
    </w:p>
    <w:p w:rsidR="0070407C" w:rsidRDefault="00195FAF" w:rsidP="00FB1252">
      <w:pPr>
        <w:ind w:left="284" w:right="140"/>
        <w:jc w:val="both"/>
        <w:rPr>
          <w:rFonts w:ascii="Arial" w:hAnsi="Arial" w:cs="Arial"/>
          <w:bCs/>
          <w:color w:val="000000"/>
          <w:lang w:eastAsia="en-AU"/>
        </w:rPr>
      </w:pPr>
      <w:r w:rsidRPr="00932776">
        <w:rPr>
          <w:rFonts w:ascii="Arial" w:hAnsi="Arial" w:cs="Arial"/>
          <w:bCs/>
          <w:color w:val="000000"/>
          <w:lang w:eastAsia="en-AU"/>
        </w:rPr>
        <w:t>Furthermore, IPP 2.1</w:t>
      </w:r>
      <w:r w:rsidR="00292C54">
        <w:rPr>
          <w:rFonts w:ascii="Arial" w:hAnsi="Arial" w:cs="Arial"/>
          <w:bCs/>
          <w:color w:val="000000"/>
          <w:lang w:eastAsia="en-AU"/>
        </w:rPr>
        <w:t>(f)</w:t>
      </w:r>
      <w:r w:rsidRPr="00932776">
        <w:rPr>
          <w:rFonts w:ascii="Arial" w:hAnsi="Arial" w:cs="Arial"/>
          <w:bCs/>
          <w:color w:val="000000"/>
          <w:lang w:eastAsia="en-AU"/>
        </w:rPr>
        <w:t xml:space="preserve"> permits use or disclosure for a secondary purpose if</w:t>
      </w:r>
      <w:r w:rsidR="00932776" w:rsidRPr="00932776">
        <w:rPr>
          <w:rFonts w:ascii="Arial" w:hAnsi="Arial" w:cs="Arial"/>
          <w:bCs/>
          <w:color w:val="000000"/>
          <w:lang w:eastAsia="en-AU"/>
        </w:rPr>
        <w:t xml:space="preserve"> it is required or authorised by law.</w:t>
      </w:r>
    </w:p>
    <w:p w:rsidR="007F032E" w:rsidRPr="007F032E" w:rsidRDefault="007F032E" w:rsidP="00FB1252">
      <w:pPr>
        <w:pStyle w:val="Heading3"/>
        <w:ind w:left="284" w:right="140" w:firstLine="0"/>
      </w:pPr>
      <w:bookmarkStart w:id="54" w:name="_Toc383095912"/>
      <w:r w:rsidRPr="007F032E">
        <w:lastRenderedPageBreak/>
        <w:t>Codes of Practice and Grants of Authorisation</w:t>
      </w:r>
      <w:bookmarkEnd w:id="54"/>
    </w:p>
    <w:p w:rsidR="007F032E" w:rsidRDefault="007F032E" w:rsidP="00FB1252">
      <w:pPr>
        <w:spacing w:before="120"/>
        <w:ind w:left="284" w:right="140"/>
        <w:jc w:val="both"/>
        <w:rPr>
          <w:rFonts w:ascii="Arial" w:hAnsi="Arial" w:cs="Arial"/>
        </w:rPr>
      </w:pPr>
      <w:r w:rsidRPr="00EC0BD4">
        <w:rPr>
          <w:rFonts w:ascii="Arial" w:hAnsi="Arial" w:cs="Arial"/>
        </w:rPr>
        <w:t>Part 5</w:t>
      </w:r>
      <w:r w:rsidR="00EC0BD4" w:rsidRPr="00EC0BD4">
        <w:rPr>
          <w:rFonts w:ascii="Arial" w:hAnsi="Arial" w:cs="Arial"/>
        </w:rPr>
        <w:t>,</w:t>
      </w:r>
      <w:r w:rsidRPr="00EC0BD4">
        <w:rPr>
          <w:rFonts w:ascii="Arial" w:hAnsi="Arial" w:cs="Arial"/>
        </w:rPr>
        <w:t xml:space="preserve"> Division 3 of the </w:t>
      </w:r>
      <w:r w:rsidRPr="00EC0BD4">
        <w:rPr>
          <w:rFonts w:ascii="Arial" w:hAnsi="Arial" w:cs="Arial"/>
          <w:i/>
          <w:iCs/>
        </w:rPr>
        <w:t>Information Act</w:t>
      </w:r>
      <w:r w:rsidRPr="00EC0BD4">
        <w:rPr>
          <w:rFonts w:ascii="Arial" w:hAnsi="Arial" w:cs="Arial"/>
        </w:rPr>
        <w:t xml:space="preserve"> provides for Codes of Practice and Part 5</w:t>
      </w:r>
      <w:r w:rsidR="00EC0BD4" w:rsidRPr="00EC0BD4">
        <w:rPr>
          <w:rFonts w:ascii="Arial" w:hAnsi="Arial" w:cs="Arial"/>
        </w:rPr>
        <w:t>,</w:t>
      </w:r>
      <w:r w:rsidRPr="00EC0BD4">
        <w:rPr>
          <w:rFonts w:ascii="Arial" w:hAnsi="Arial" w:cs="Arial"/>
        </w:rPr>
        <w:t xml:space="preserve"> Division 4 provides for Grants of Authorisation, which permit organisations to depart from the IPPs in certain limited circumstances. </w:t>
      </w:r>
    </w:p>
    <w:p w:rsidR="000630F5" w:rsidRPr="000630F5" w:rsidRDefault="000630F5" w:rsidP="00FB1252">
      <w:pPr>
        <w:ind w:left="284" w:right="140"/>
        <w:jc w:val="both"/>
        <w:rPr>
          <w:rFonts w:ascii="Arial" w:hAnsi="Arial" w:cs="Arial"/>
        </w:rPr>
      </w:pPr>
    </w:p>
    <w:p w:rsidR="000630F5" w:rsidRPr="000630F5" w:rsidRDefault="000630F5" w:rsidP="00FB1252">
      <w:pPr>
        <w:ind w:left="284" w:right="140"/>
        <w:jc w:val="both"/>
        <w:rPr>
          <w:rFonts w:ascii="Arial" w:hAnsi="Arial" w:cs="Arial"/>
          <w:bCs/>
          <w:color w:val="000000"/>
          <w:lang w:eastAsia="en-AU"/>
        </w:rPr>
      </w:pPr>
      <w:r w:rsidRPr="000630F5">
        <w:rPr>
          <w:rFonts w:ascii="Arial" w:hAnsi="Arial" w:cs="Arial"/>
        </w:rPr>
        <w:t>This existing mechanism should not be overlooked as a tool to deal with post</w:t>
      </w:r>
      <w:r w:rsidR="00662A74">
        <w:rPr>
          <w:rFonts w:ascii="Arial" w:hAnsi="Arial" w:cs="Arial"/>
        </w:rPr>
        <w:noBreakHyphen/>
      </w:r>
      <w:r w:rsidRPr="000630F5">
        <w:rPr>
          <w:rFonts w:ascii="Arial" w:hAnsi="Arial" w:cs="Arial"/>
        </w:rPr>
        <w:t xml:space="preserve">emergency information sharing.  </w:t>
      </w:r>
      <w:r w:rsidR="001D354B">
        <w:rPr>
          <w:rFonts w:ascii="Arial" w:hAnsi="Arial" w:cs="Arial"/>
        </w:rPr>
        <w:t>However, i</w:t>
      </w:r>
      <w:r w:rsidRPr="000630F5">
        <w:rPr>
          <w:rFonts w:ascii="Arial" w:hAnsi="Arial" w:cs="Arial"/>
        </w:rPr>
        <w:t xml:space="preserve">n the event of a </w:t>
      </w:r>
      <w:r w:rsidR="00BF0959">
        <w:rPr>
          <w:rFonts w:ascii="Arial" w:hAnsi="Arial" w:cs="Arial"/>
        </w:rPr>
        <w:t>st</w:t>
      </w:r>
      <w:r w:rsidRPr="000630F5">
        <w:rPr>
          <w:rFonts w:ascii="Arial" w:hAnsi="Arial" w:cs="Arial"/>
        </w:rPr>
        <w:t xml:space="preserve">ate of </w:t>
      </w:r>
      <w:r w:rsidR="00BF0959">
        <w:rPr>
          <w:rFonts w:ascii="Arial" w:hAnsi="Arial" w:cs="Arial"/>
        </w:rPr>
        <w:t>e</w:t>
      </w:r>
      <w:r w:rsidRPr="000630F5">
        <w:rPr>
          <w:rFonts w:ascii="Arial" w:hAnsi="Arial" w:cs="Arial"/>
        </w:rPr>
        <w:t>mergency type disaster, it would be difficult and impractical to develop a Code of Practice or a Grant of Authorisation straight away, but it may be that these solutions are better for more long-term information sharing needs that arise following a disaster.</w:t>
      </w:r>
    </w:p>
    <w:p w:rsidR="00932776" w:rsidRPr="00932776" w:rsidRDefault="00932776" w:rsidP="00FB1252">
      <w:pPr>
        <w:ind w:left="284" w:right="140"/>
        <w:jc w:val="both"/>
        <w:rPr>
          <w:rFonts w:ascii="Arial" w:hAnsi="Arial" w:cs="Arial"/>
          <w:bCs/>
          <w:color w:val="000000"/>
          <w:lang w:eastAsia="en-AU"/>
        </w:rPr>
      </w:pPr>
    </w:p>
    <w:p w:rsidR="00CA039E" w:rsidRPr="00932776" w:rsidRDefault="00932776" w:rsidP="00FB1252">
      <w:pPr>
        <w:pStyle w:val="Heading1"/>
        <w:spacing w:before="240" w:after="60"/>
        <w:ind w:left="284" w:right="140" w:firstLine="0"/>
        <w:rPr>
          <w:rFonts w:cs="Arial"/>
          <w:szCs w:val="24"/>
        </w:rPr>
      </w:pPr>
      <w:bookmarkStart w:id="55" w:name="_Toc367184368"/>
      <w:bookmarkStart w:id="56" w:name="_Toc367184369"/>
      <w:bookmarkStart w:id="57" w:name="_Toc367184370"/>
      <w:bookmarkStart w:id="58" w:name="_Toc383095913"/>
      <w:bookmarkStart w:id="59" w:name="attachment_a"/>
      <w:bookmarkStart w:id="60" w:name="_Toc343261208"/>
      <w:bookmarkStart w:id="61" w:name="_Toc345936278"/>
      <w:bookmarkEnd w:id="55"/>
      <w:bookmarkEnd w:id="56"/>
      <w:bookmarkEnd w:id="57"/>
      <w:r>
        <w:rPr>
          <w:rFonts w:cs="Arial"/>
          <w:szCs w:val="24"/>
        </w:rPr>
        <w:t>OPTION</w:t>
      </w:r>
      <w:r w:rsidR="00CA039E" w:rsidRPr="00932776">
        <w:rPr>
          <w:rFonts w:cs="Arial"/>
          <w:szCs w:val="24"/>
        </w:rPr>
        <w:t>S CONSIDERED</w:t>
      </w:r>
      <w:bookmarkEnd w:id="58"/>
    </w:p>
    <w:p w:rsidR="00E36BBB" w:rsidRPr="000F6080" w:rsidRDefault="000F6080" w:rsidP="00860971">
      <w:pPr>
        <w:pStyle w:val="Heading2"/>
        <w:ind w:left="709" w:right="140" w:hanging="425"/>
        <w:jc w:val="both"/>
        <w:rPr>
          <w:i w:val="0"/>
          <w:sz w:val="24"/>
          <w:szCs w:val="24"/>
        </w:rPr>
      </w:pPr>
      <w:bookmarkStart w:id="62" w:name="_Toc383095914"/>
      <w:r w:rsidRPr="000F6080">
        <w:rPr>
          <w:bCs w:val="0"/>
          <w:i w:val="0"/>
          <w:color w:val="000000"/>
          <w:sz w:val="24"/>
          <w:szCs w:val="24"/>
        </w:rPr>
        <w:t xml:space="preserve">Section 70 of the </w:t>
      </w:r>
      <w:r w:rsidR="00292C54">
        <w:rPr>
          <w:bCs w:val="0"/>
          <w:color w:val="000000"/>
          <w:sz w:val="24"/>
          <w:szCs w:val="24"/>
        </w:rPr>
        <w:t>Information Act</w:t>
      </w:r>
      <w:r w:rsidRPr="000F6080">
        <w:rPr>
          <w:bCs w:val="0"/>
          <w:i w:val="0"/>
          <w:color w:val="000000"/>
          <w:sz w:val="24"/>
          <w:szCs w:val="24"/>
        </w:rPr>
        <w:t xml:space="preserve"> be amended so that it applies to NT Emergency Service</w:t>
      </w:r>
      <w:r w:rsidR="005D2DA1">
        <w:rPr>
          <w:bCs w:val="0"/>
          <w:i w:val="0"/>
          <w:color w:val="000000"/>
          <w:sz w:val="24"/>
          <w:szCs w:val="24"/>
        </w:rPr>
        <w:t>s</w:t>
      </w:r>
      <w:r w:rsidRPr="000F6080">
        <w:rPr>
          <w:bCs w:val="0"/>
          <w:i w:val="0"/>
          <w:color w:val="000000"/>
          <w:sz w:val="24"/>
          <w:szCs w:val="24"/>
        </w:rPr>
        <w:t xml:space="preserve"> as well as to law enforcement agencies</w:t>
      </w:r>
      <w:bookmarkEnd w:id="62"/>
    </w:p>
    <w:p w:rsidR="00E36BBB" w:rsidRPr="000F6080" w:rsidRDefault="00E36BBB" w:rsidP="00FB1252">
      <w:pPr>
        <w:keepNext/>
        <w:numPr>
          <w:ilvl w:val="2"/>
          <w:numId w:val="4"/>
        </w:numPr>
        <w:spacing w:before="240" w:after="60"/>
        <w:ind w:left="284" w:right="140" w:firstLine="0"/>
        <w:outlineLvl w:val="2"/>
        <w:rPr>
          <w:rFonts w:ascii="Arial" w:hAnsi="Arial" w:cs="Arial"/>
          <w:b/>
          <w:bCs/>
        </w:rPr>
      </w:pPr>
      <w:bookmarkStart w:id="63" w:name="_Toc367184408"/>
      <w:bookmarkStart w:id="64" w:name="_Toc383095915"/>
      <w:r w:rsidRPr="000F6080">
        <w:rPr>
          <w:rFonts w:ascii="Arial" w:hAnsi="Arial" w:cs="Arial"/>
          <w:b/>
          <w:bCs/>
        </w:rPr>
        <w:t>Submissions</w:t>
      </w:r>
      <w:bookmarkEnd w:id="63"/>
      <w:bookmarkEnd w:id="64"/>
    </w:p>
    <w:p w:rsidR="00431BC5" w:rsidRDefault="000F6080" w:rsidP="00FB1252">
      <w:pPr>
        <w:spacing w:before="120"/>
        <w:ind w:left="284" w:right="140"/>
        <w:jc w:val="both"/>
        <w:rPr>
          <w:rFonts w:ascii="Arial" w:hAnsi="Arial" w:cs="Arial"/>
        </w:rPr>
      </w:pPr>
      <w:r w:rsidRPr="00431BC5">
        <w:rPr>
          <w:rFonts w:ascii="Arial" w:hAnsi="Arial" w:cs="Arial"/>
        </w:rPr>
        <w:t>The Northern Territory Police</w:t>
      </w:r>
      <w:r w:rsidR="00431BC5" w:rsidRPr="00431BC5">
        <w:rPr>
          <w:rFonts w:ascii="Arial" w:hAnsi="Arial" w:cs="Arial"/>
        </w:rPr>
        <w:t>,</w:t>
      </w:r>
      <w:r w:rsidRPr="00431BC5">
        <w:rPr>
          <w:rFonts w:ascii="Arial" w:hAnsi="Arial" w:cs="Arial"/>
        </w:rPr>
        <w:t xml:space="preserve"> Fire and Emergency Services </w:t>
      </w:r>
      <w:r w:rsidR="00431BC5" w:rsidRPr="00431BC5">
        <w:rPr>
          <w:rFonts w:ascii="Arial" w:hAnsi="Arial" w:cs="Arial"/>
        </w:rPr>
        <w:t xml:space="preserve">(NTPFES) </w:t>
      </w:r>
      <w:r w:rsidRPr="00431BC5">
        <w:rPr>
          <w:rFonts w:ascii="Arial" w:hAnsi="Arial" w:cs="Arial"/>
        </w:rPr>
        <w:t>support</w:t>
      </w:r>
      <w:r w:rsidR="00431BC5" w:rsidRPr="00431BC5">
        <w:rPr>
          <w:rFonts w:ascii="Arial" w:hAnsi="Arial" w:cs="Arial"/>
        </w:rPr>
        <w:t>ed</w:t>
      </w:r>
      <w:r w:rsidRPr="00431BC5">
        <w:rPr>
          <w:rFonts w:ascii="Arial" w:hAnsi="Arial" w:cs="Arial"/>
        </w:rPr>
        <w:t xml:space="preserve"> the inclusion of </w:t>
      </w:r>
      <w:r w:rsidR="00BF0959">
        <w:rPr>
          <w:rFonts w:ascii="Arial" w:hAnsi="Arial" w:cs="Arial"/>
        </w:rPr>
        <w:t xml:space="preserve">the </w:t>
      </w:r>
      <w:r w:rsidRPr="00431BC5">
        <w:rPr>
          <w:rFonts w:ascii="Arial" w:hAnsi="Arial" w:cs="Arial"/>
        </w:rPr>
        <w:t>Northern Territory</w:t>
      </w:r>
      <w:r w:rsidR="00431BC5" w:rsidRPr="00431BC5">
        <w:rPr>
          <w:rFonts w:ascii="Arial" w:hAnsi="Arial" w:cs="Arial"/>
        </w:rPr>
        <w:t xml:space="preserve"> Emergency Services to the application of section 70</w:t>
      </w:r>
      <w:r w:rsidR="001D03F8">
        <w:rPr>
          <w:rFonts w:ascii="Arial" w:hAnsi="Arial" w:cs="Arial"/>
        </w:rPr>
        <w:t xml:space="preserve"> of the </w:t>
      </w:r>
      <w:r w:rsidR="001D03F8">
        <w:rPr>
          <w:rFonts w:ascii="Arial" w:hAnsi="Arial" w:cs="Arial"/>
          <w:i/>
        </w:rPr>
        <w:t>Information Act</w:t>
      </w:r>
      <w:r w:rsidR="00431BC5" w:rsidRPr="00431BC5">
        <w:rPr>
          <w:rFonts w:ascii="Arial" w:hAnsi="Arial" w:cs="Arial"/>
        </w:rPr>
        <w:t xml:space="preserve">.  However, NTPFES </w:t>
      </w:r>
      <w:r w:rsidR="001D354B">
        <w:rPr>
          <w:rFonts w:ascii="Arial" w:hAnsi="Arial" w:cs="Arial"/>
        </w:rPr>
        <w:t>identified a need to ensure that the proposal assisted</w:t>
      </w:r>
      <w:r w:rsidR="00431BC5" w:rsidRPr="00431BC5">
        <w:rPr>
          <w:rFonts w:ascii="Arial" w:hAnsi="Arial" w:cs="Arial"/>
        </w:rPr>
        <w:t xml:space="preserve"> other public sector organisation</w:t>
      </w:r>
      <w:r w:rsidR="00860971">
        <w:rPr>
          <w:rFonts w:ascii="Arial" w:hAnsi="Arial" w:cs="Arial"/>
        </w:rPr>
        <w:t>s</w:t>
      </w:r>
      <w:r w:rsidR="00431BC5" w:rsidRPr="00431BC5">
        <w:rPr>
          <w:rFonts w:ascii="Arial" w:hAnsi="Arial" w:cs="Arial"/>
        </w:rPr>
        <w:t xml:space="preserve"> </w:t>
      </w:r>
      <w:r w:rsidR="001D354B">
        <w:rPr>
          <w:rFonts w:ascii="Arial" w:hAnsi="Arial" w:cs="Arial"/>
        </w:rPr>
        <w:t>such as</w:t>
      </w:r>
      <w:r w:rsidR="00431BC5" w:rsidRPr="00431BC5">
        <w:rPr>
          <w:rFonts w:ascii="Arial" w:hAnsi="Arial" w:cs="Arial"/>
        </w:rPr>
        <w:t xml:space="preserve"> </w:t>
      </w:r>
      <w:r w:rsidR="00BF0959">
        <w:rPr>
          <w:rFonts w:ascii="Arial" w:hAnsi="Arial" w:cs="Arial"/>
        </w:rPr>
        <w:t xml:space="preserve">the </w:t>
      </w:r>
      <w:r w:rsidR="00431BC5" w:rsidRPr="00431BC5">
        <w:rPr>
          <w:rFonts w:ascii="Arial" w:hAnsi="Arial" w:cs="Arial"/>
        </w:rPr>
        <w:t>N</w:t>
      </w:r>
      <w:r w:rsidR="005D2DA1">
        <w:rPr>
          <w:rFonts w:ascii="Arial" w:hAnsi="Arial" w:cs="Arial"/>
        </w:rPr>
        <w:t xml:space="preserve">orthern </w:t>
      </w:r>
      <w:r w:rsidR="00431BC5" w:rsidRPr="00431BC5">
        <w:rPr>
          <w:rFonts w:ascii="Arial" w:hAnsi="Arial" w:cs="Arial"/>
        </w:rPr>
        <w:t>T</w:t>
      </w:r>
      <w:r w:rsidR="005D2DA1">
        <w:rPr>
          <w:rFonts w:ascii="Arial" w:hAnsi="Arial" w:cs="Arial"/>
        </w:rPr>
        <w:t>erritory</w:t>
      </w:r>
      <w:r w:rsidR="00431BC5" w:rsidRPr="00431BC5">
        <w:rPr>
          <w:rFonts w:ascii="Arial" w:hAnsi="Arial" w:cs="Arial"/>
        </w:rPr>
        <w:t xml:space="preserve"> Fire and Rescue Services </w:t>
      </w:r>
      <w:r w:rsidR="001D354B">
        <w:rPr>
          <w:rFonts w:ascii="Arial" w:hAnsi="Arial" w:cs="Arial"/>
        </w:rPr>
        <w:t>in</w:t>
      </w:r>
      <w:r w:rsidR="00431BC5" w:rsidRPr="00431BC5">
        <w:rPr>
          <w:rFonts w:ascii="Arial" w:hAnsi="Arial" w:cs="Arial"/>
        </w:rPr>
        <w:t xml:space="preserve"> exchang</w:t>
      </w:r>
      <w:r w:rsidR="001D354B">
        <w:rPr>
          <w:rFonts w:ascii="Arial" w:hAnsi="Arial" w:cs="Arial"/>
        </w:rPr>
        <w:t>ing</w:t>
      </w:r>
      <w:r w:rsidR="00431BC5" w:rsidRPr="00431BC5">
        <w:rPr>
          <w:rFonts w:ascii="Arial" w:hAnsi="Arial" w:cs="Arial"/>
        </w:rPr>
        <w:t xml:space="preserve"> personal information in emergency situations (</w:t>
      </w:r>
      <w:proofErr w:type="spellStart"/>
      <w:r w:rsidR="00431BC5" w:rsidRPr="00431BC5">
        <w:rPr>
          <w:rFonts w:ascii="Arial" w:hAnsi="Arial" w:cs="Arial"/>
        </w:rPr>
        <w:t>eg</w:t>
      </w:r>
      <w:proofErr w:type="spellEnd"/>
      <w:r w:rsidR="00431BC5" w:rsidRPr="00431BC5">
        <w:rPr>
          <w:rFonts w:ascii="Arial" w:hAnsi="Arial" w:cs="Arial"/>
        </w:rPr>
        <w:t xml:space="preserve"> information sharing between the Department of Health and NTPFES where casualties are extracted from disaster scenes) where quick time exchange may be vital in managing risks and disaster responses.</w:t>
      </w:r>
    </w:p>
    <w:p w:rsidR="003D42AC" w:rsidRDefault="003D42AC" w:rsidP="00FB1252">
      <w:pPr>
        <w:ind w:left="284" w:right="140"/>
        <w:jc w:val="both"/>
        <w:rPr>
          <w:rFonts w:ascii="Arial" w:hAnsi="Arial" w:cs="Arial"/>
        </w:rPr>
      </w:pPr>
    </w:p>
    <w:p w:rsidR="003D42AC" w:rsidRPr="00431BC5" w:rsidRDefault="003D42AC" w:rsidP="00FB1252">
      <w:pPr>
        <w:ind w:left="284" w:right="140"/>
        <w:jc w:val="both"/>
        <w:rPr>
          <w:rFonts w:ascii="Arial" w:hAnsi="Arial" w:cs="Arial"/>
        </w:rPr>
      </w:pPr>
      <w:r>
        <w:rPr>
          <w:rFonts w:ascii="Arial" w:hAnsi="Arial" w:cs="Arial"/>
        </w:rPr>
        <w:t xml:space="preserve">The </w:t>
      </w:r>
      <w:r w:rsidR="00EC0BD4">
        <w:rPr>
          <w:rFonts w:ascii="Arial" w:hAnsi="Arial" w:cs="Arial"/>
        </w:rPr>
        <w:t xml:space="preserve">Information Commissioner and the </w:t>
      </w:r>
      <w:r>
        <w:rPr>
          <w:rFonts w:ascii="Arial" w:hAnsi="Arial" w:cs="Arial"/>
        </w:rPr>
        <w:t>Registrar</w:t>
      </w:r>
      <w:r>
        <w:rPr>
          <w:rFonts w:ascii="Arial" w:hAnsi="Arial" w:cs="Arial"/>
        </w:rPr>
        <w:noBreakHyphen/>
        <w:t>General/Public Trustee supported the proposal</w:t>
      </w:r>
      <w:r w:rsidR="001D354B">
        <w:rPr>
          <w:rFonts w:ascii="Arial" w:hAnsi="Arial" w:cs="Arial"/>
        </w:rPr>
        <w:t>.</w:t>
      </w:r>
    </w:p>
    <w:p w:rsidR="00E36BBB" w:rsidRPr="00431BC5" w:rsidRDefault="00E36BBB" w:rsidP="00FB1252">
      <w:pPr>
        <w:keepNext/>
        <w:numPr>
          <w:ilvl w:val="2"/>
          <w:numId w:val="4"/>
        </w:numPr>
        <w:spacing w:before="240" w:after="60"/>
        <w:ind w:left="284" w:right="140" w:firstLine="0"/>
        <w:outlineLvl w:val="2"/>
        <w:rPr>
          <w:rFonts w:ascii="Arial" w:hAnsi="Arial" w:cs="Arial"/>
          <w:b/>
          <w:bCs/>
        </w:rPr>
      </w:pPr>
      <w:bookmarkStart w:id="65" w:name="_Toc367184409"/>
      <w:bookmarkStart w:id="66" w:name="_Toc383095916"/>
      <w:r w:rsidRPr="00431BC5">
        <w:rPr>
          <w:rFonts w:ascii="Arial" w:hAnsi="Arial" w:cs="Arial"/>
          <w:b/>
          <w:bCs/>
        </w:rPr>
        <w:t>Discussion</w:t>
      </w:r>
      <w:bookmarkEnd w:id="65"/>
      <w:bookmarkEnd w:id="66"/>
    </w:p>
    <w:p w:rsidR="005D2DA1" w:rsidRPr="005D2DA1" w:rsidRDefault="001D03F8" w:rsidP="00FB1252">
      <w:pPr>
        <w:spacing w:before="120"/>
        <w:ind w:left="284" w:right="140"/>
        <w:jc w:val="both"/>
        <w:rPr>
          <w:rFonts w:ascii="Arial" w:hAnsi="Arial" w:cs="Arial"/>
        </w:rPr>
      </w:pPr>
      <w:r w:rsidRPr="005D2DA1">
        <w:rPr>
          <w:rFonts w:ascii="Arial" w:hAnsi="Arial" w:cs="Arial"/>
        </w:rPr>
        <w:t xml:space="preserve">The policy intent of the proposal is that section 70 of the </w:t>
      </w:r>
      <w:r w:rsidR="00860971">
        <w:rPr>
          <w:rFonts w:ascii="Arial" w:hAnsi="Arial" w:cs="Arial"/>
          <w:i/>
        </w:rPr>
        <w:t>Information Act</w:t>
      </w:r>
      <w:r w:rsidRPr="005D2DA1">
        <w:rPr>
          <w:rFonts w:ascii="Arial" w:hAnsi="Arial" w:cs="Arial"/>
        </w:rPr>
        <w:t xml:space="preserve"> applies to all public sector organisations involved in responding to emergency or disaster situations, if the organisation believes on reasonable grounds that not complying with </w:t>
      </w:r>
      <w:r w:rsidR="00BF0959">
        <w:rPr>
          <w:rFonts w:ascii="Arial" w:hAnsi="Arial" w:cs="Arial"/>
        </w:rPr>
        <w:t xml:space="preserve">any IPP including </w:t>
      </w:r>
      <w:r w:rsidRPr="005D2DA1">
        <w:rPr>
          <w:rFonts w:ascii="Arial" w:hAnsi="Arial" w:cs="Arial"/>
        </w:rPr>
        <w:t xml:space="preserve">IPP 2 </w:t>
      </w:r>
      <w:r w:rsidR="005D2DA1" w:rsidRPr="005D2DA1">
        <w:rPr>
          <w:rFonts w:ascii="Arial" w:hAnsi="Arial" w:cs="Arial"/>
        </w:rPr>
        <w:t xml:space="preserve">(on the use and disclosure of personal information) </w:t>
      </w:r>
      <w:r w:rsidRPr="005D2DA1">
        <w:rPr>
          <w:rFonts w:ascii="Arial" w:hAnsi="Arial" w:cs="Arial"/>
        </w:rPr>
        <w:t xml:space="preserve">is necessary for one or more of its </w:t>
      </w:r>
      <w:r w:rsidR="005D2DA1" w:rsidRPr="005D2DA1">
        <w:rPr>
          <w:rFonts w:ascii="Arial" w:hAnsi="Arial" w:cs="Arial"/>
        </w:rPr>
        <w:t>functions.</w:t>
      </w:r>
      <w:r w:rsidR="005D2DA1">
        <w:rPr>
          <w:rFonts w:ascii="Arial" w:hAnsi="Arial" w:cs="Arial"/>
        </w:rPr>
        <w:t xml:space="preserve">  This would include the Northern Territory Fire and Rescue Services.</w:t>
      </w:r>
    </w:p>
    <w:p w:rsidR="005D2DA1" w:rsidRDefault="005D2DA1" w:rsidP="00FB1252">
      <w:pPr>
        <w:pStyle w:val="Heading3"/>
        <w:ind w:left="284" w:right="140" w:firstLine="0"/>
      </w:pPr>
      <w:bookmarkStart w:id="67" w:name="_Toc383095917"/>
      <w:r>
        <w:t>Proposal</w:t>
      </w:r>
      <w:bookmarkEnd w:id="67"/>
    </w:p>
    <w:p w:rsidR="005D2DA1" w:rsidRDefault="005D2DA1" w:rsidP="00FB1252">
      <w:pPr>
        <w:spacing w:before="120"/>
        <w:ind w:left="284" w:right="140"/>
        <w:jc w:val="both"/>
        <w:rPr>
          <w:rFonts w:ascii="Arial" w:hAnsi="Arial" w:cs="Arial"/>
        </w:rPr>
      </w:pPr>
      <w:r w:rsidRPr="005D2DA1">
        <w:rPr>
          <w:rFonts w:ascii="Arial" w:hAnsi="Arial" w:cs="Arial"/>
          <w:bCs/>
          <w:color w:val="000000"/>
        </w:rPr>
        <w:t xml:space="preserve">Section 70 of the </w:t>
      </w:r>
      <w:r w:rsidR="00860971">
        <w:rPr>
          <w:rFonts w:ascii="Arial" w:hAnsi="Arial" w:cs="Arial"/>
          <w:bCs/>
          <w:i/>
          <w:color w:val="000000"/>
        </w:rPr>
        <w:t xml:space="preserve">Information Act </w:t>
      </w:r>
      <w:proofErr w:type="gramStart"/>
      <w:r w:rsidRPr="005D2DA1">
        <w:rPr>
          <w:rFonts w:ascii="Arial" w:hAnsi="Arial" w:cs="Arial"/>
          <w:bCs/>
          <w:color w:val="000000"/>
        </w:rPr>
        <w:t>be</w:t>
      </w:r>
      <w:proofErr w:type="gramEnd"/>
      <w:r w:rsidRPr="005D2DA1">
        <w:rPr>
          <w:rFonts w:ascii="Arial" w:hAnsi="Arial" w:cs="Arial"/>
          <w:bCs/>
          <w:color w:val="000000"/>
        </w:rPr>
        <w:t xml:space="preserve"> amended so that it applies to NT Emergency Services and NT Fire and Rescue Services as well as to law enforcement agencies</w:t>
      </w:r>
      <w:r w:rsidRPr="005D2DA1">
        <w:rPr>
          <w:rFonts w:ascii="Arial" w:hAnsi="Arial" w:cs="Arial"/>
        </w:rPr>
        <w:t>.</w:t>
      </w:r>
    </w:p>
    <w:p w:rsidR="005A5289" w:rsidRDefault="005A5289" w:rsidP="00FB1252">
      <w:pPr>
        <w:spacing w:before="120"/>
        <w:ind w:left="284" w:right="140"/>
        <w:jc w:val="both"/>
        <w:rPr>
          <w:rFonts w:ascii="Arial" w:hAnsi="Arial" w:cs="Arial"/>
        </w:rPr>
      </w:pPr>
    </w:p>
    <w:p w:rsidR="00E0025D" w:rsidRPr="00702B71" w:rsidRDefault="005D2DA1" w:rsidP="00860971">
      <w:pPr>
        <w:pStyle w:val="Heading2"/>
        <w:ind w:left="709" w:right="140" w:hanging="425"/>
        <w:jc w:val="both"/>
        <w:rPr>
          <w:i w:val="0"/>
          <w:sz w:val="24"/>
          <w:szCs w:val="24"/>
        </w:rPr>
      </w:pPr>
      <w:bookmarkStart w:id="68" w:name="_Toc383095918"/>
      <w:r w:rsidRPr="00702B71">
        <w:rPr>
          <w:bCs w:val="0"/>
          <w:i w:val="0"/>
          <w:color w:val="000000"/>
          <w:sz w:val="24"/>
          <w:szCs w:val="24"/>
        </w:rPr>
        <w:lastRenderedPageBreak/>
        <w:t>IPP 2.1(d</w:t>
      </w:r>
      <w:proofErr w:type="gramStart"/>
      <w:r w:rsidRPr="00702B71">
        <w:rPr>
          <w:bCs w:val="0"/>
          <w:i w:val="0"/>
          <w:color w:val="000000"/>
          <w:sz w:val="24"/>
          <w:szCs w:val="24"/>
        </w:rPr>
        <w:t>)(</w:t>
      </w:r>
      <w:proofErr w:type="gramEnd"/>
      <w:r w:rsidRPr="00702B71">
        <w:rPr>
          <w:bCs w:val="0"/>
          <w:i w:val="0"/>
          <w:color w:val="000000"/>
          <w:sz w:val="24"/>
          <w:szCs w:val="24"/>
        </w:rPr>
        <w:t>ii</w:t>
      </w:r>
      <w:r w:rsidR="00702B71">
        <w:rPr>
          <w:bCs w:val="0"/>
          <w:i w:val="0"/>
          <w:color w:val="000000"/>
          <w:sz w:val="24"/>
          <w:szCs w:val="24"/>
        </w:rPr>
        <w:t>i</w:t>
      </w:r>
      <w:r w:rsidRPr="00702B71">
        <w:rPr>
          <w:bCs w:val="0"/>
          <w:i w:val="0"/>
          <w:color w:val="000000"/>
          <w:sz w:val="24"/>
          <w:szCs w:val="24"/>
        </w:rPr>
        <w:t xml:space="preserve">) in Schedule 2 of the </w:t>
      </w:r>
      <w:r w:rsidR="00860971">
        <w:rPr>
          <w:bCs w:val="0"/>
          <w:color w:val="000000"/>
          <w:sz w:val="24"/>
          <w:szCs w:val="24"/>
        </w:rPr>
        <w:t>Information Act</w:t>
      </w:r>
      <w:r w:rsidRPr="00702B71">
        <w:rPr>
          <w:bCs w:val="0"/>
          <w:i w:val="0"/>
          <w:color w:val="000000"/>
          <w:sz w:val="24"/>
          <w:szCs w:val="24"/>
        </w:rPr>
        <w:t xml:space="preserve"> be amended to include the words “public welfare” and that the term be defined so that it includes emergency situations</w:t>
      </w:r>
      <w:bookmarkEnd w:id="68"/>
    </w:p>
    <w:p w:rsidR="00E0025D" w:rsidRPr="005D2DA1" w:rsidRDefault="00E0025D" w:rsidP="00FB1252">
      <w:pPr>
        <w:pStyle w:val="Heading3"/>
        <w:tabs>
          <w:tab w:val="left" w:pos="709"/>
        </w:tabs>
        <w:ind w:left="284" w:right="140" w:firstLine="0"/>
        <w:rPr>
          <w:sz w:val="24"/>
          <w:szCs w:val="24"/>
        </w:rPr>
      </w:pPr>
      <w:bookmarkStart w:id="69" w:name="_Toc383095919"/>
      <w:r w:rsidRPr="005D2DA1">
        <w:rPr>
          <w:sz w:val="24"/>
          <w:szCs w:val="24"/>
        </w:rPr>
        <w:t>Submissions</w:t>
      </w:r>
      <w:bookmarkEnd w:id="69"/>
    </w:p>
    <w:p w:rsidR="001D354B" w:rsidRDefault="003D42AC" w:rsidP="00FB1252">
      <w:pPr>
        <w:spacing w:before="120"/>
        <w:ind w:left="284" w:right="140"/>
        <w:jc w:val="both"/>
        <w:rPr>
          <w:rFonts w:ascii="Arial" w:hAnsi="Arial" w:cs="Arial"/>
        </w:rPr>
      </w:pPr>
      <w:r w:rsidRPr="003D42AC">
        <w:rPr>
          <w:rFonts w:ascii="Arial" w:hAnsi="Arial" w:cs="Arial"/>
        </w:rPr>
        <w:t xml:space="preserve">NTPFES did not support this proposal </w:t>
      </w:r>
      <w:r w:rsidR="00DB7E98">
        <w:rPr>
          <w:rFonts w:ascii="Arial" w:hAnsi="Arial" w:cs="Arial"/>
        </w:rPr>
        <w:t>ci</w:t>
      </w:r>
      <w:r w:rsidR="00BF0959">
        <w:rPr>
          <w:rFonts w:ascii="Arial" w:hAnsi="Arial" w:cs="Arial"/>
        </w:rPr>
        <w:t xml:space="preserve">ting that the </w:t>
      </w:r>
      <w:r w:rsidR="00DB7E98">
        <w:rPr>
          <w:rFonts w:ascii="Arial" w:hAnsi="Arial" w:cs="Arial"/>
        </w:rPr>
        <w:t xml:space="preserve">Issues Paper notes that the </w:t>
      </w:r>
      <w:r w:rsidR="00BF0959">
        <w:rPr>
          <w:rFonts w:ascii="Arial" w:hAnsi="Arial" w:cs="Arial"/>
        </w:rPr>
        <w:t>proposed amendment would result in an</w:t>
      </w:r>
      <w:r w:rsidRPr="003D42AC">
        <w:rPr>
          <w:rFonts w:ascii="Arial" w:hAnsi="Arial" w:cs="Arial"/>
        </w:rPr>
        <w:t xml:space="preserve"> impractical impost on emergency services in complying with different pieces of legislation.</w:t>
      </w:r>
      <w:r w:rsidR="00702B71">
        <w:rPr>
          <w:rFonts w:ascii="Arial" w:hAnsi="Arial" w:cs="Arial"/>
        </w:rPr>
        <w:t xml:space="preserve"> </w:t>
      </w:r>
    </w:p>
    <w:p w:rsidR="00702B71" w:rsidRDefault="00702B71" w:rsidP="00FB1252">
      <w:pPr>
        <w:spacing w:before="120"/>
        <w:ind w:left="284" w:right="140"/>
        <w:jc w:val="both"/>
        <w:rPr>
          <w:rFonts w:ascii="Arial" w:hAnsi="Arial" w:cs="Arial"/>
        </w:rPr>
      </w:pPr>
      <w:r>
        <w:rPr>
          <w:rFonts w:ascii="Arial" w:hAnsi="Arial" w:cs="Arial"/>
        </w:rPr>
        <w:t>In addition, NTPFES noted that</w:t>
      </w:r>
      <w:r w:rsidR="00BF0959">
        <w:rPr>
          <w:rFonts w:ascii="Arial" w:hAnsi="Arial" w:cs="Arial"/>
        </w:rPr>
        <w:t>, as currently worded,</w:t>
      </w:r>
      <w:r>
        <w:rPr>
          <w:rFonts w:ascii="Arial" w:hAnsi="Arial" w:cs="Arial"/>
        </w:rPr>
        <w:t xml:space="preserve"> IPP 2.1(d</w:t>
      </w:r>
      <w:proofErr w:type="gramStart"/>
      <w:r>
        <w:rPr>
          <w:rFonts w:ascii="Arial" w:hAnsi="Arial" w:cs="Arial"/>
        </w:rPr>
        <w:t>)(</w:t>
      </w:r>
      <w:proofErr w:type="spellStart"/>
      <w:proofErr w:type="gramEnd"/>
      <w:r>
        <w:rPr>
          <w:rFonts w:ascii="Arial" w:hAnsi="Arial" w:cs="Arial"/>
        </w:rPr>
        <w:t>i</w:t>
      </w:r>
      <w:proofErr w:type="spellEnd"/>
      <w:r>
        <w:rPr>
          <w:rFonts w:ascii="Arial" w:hAnsi="Arial" w:cs="Arial"/>
        </w:rPr>
        <w:t xml:space="preserve">) and (ii) </w:t>
      </w:r>
      <w:r w:rsidR="00BF0959">
        <w:rPr>
          <w:rFonts w:ascii="Arial" w:hAnsi="Arial" w:cs="Arial"/>
        </w:rPr>
        <w:t>created</w:t>
      </w:r>
      <w:r>
        <w:rPr>
          <w:rFonts w:ascii="Arial" w:hAnsi="Arial" w:cs="Arial"/>
        </w:rPr>
        <w:t xml:space="preserve"> a limitation to the use or disclosure of personal information due to the words “imminent threat”</w:t>
      </w:r>
      <w:r w:rsidR="00784A1E">
        <w:rPr>
          <w:rFonts w:ascii="Arial" w:hAnsi="Arial" w:cs="Arial"/>
        </w:rPr>
        <w:t>, which suggested that use or disclosure could only occur prior to the threat materialising.  NTPFES queried if there was a proposal to amend this limitation.</w:t>
      </w:r>
      <w:r>
        <w:rPr>
          <w:rFonts w:ascii="Arial" w:hAnsi="Arial" w:cs="Arial"/>
        </w:rPr>
        <w:t xml:space="preserve"> </w:t>
      </w:r>
    </w:p>
    <w:p w:rsidR="00702B71" w:rsidRDefault="00702B71" w:rsidP="00FB1252">
      <w:pPr>
        <w:ind w:left="284" w:right="140"/>
        <w:jc w:val="both"/>
        <w:rPr>
          <w:rFonts w:ascii="Arial" w:hAnsi="Arial" w:cs="Arial"/>
        </w:rPr>
      </w:pPr>
    </w:p>
    <w:p w:rsidR="00E0025D" w:rsidRPr="003D42AC" w:rsidRDefault="00702B71" w:rsidP="00FB1252">
      <w:pPr>
        <w:ind w:left="284" w:right="140"/>
        <w:jc w:val="both"/>
        <w:rPr>
          <w:rFonts w:ascii="Arial" w:hAnsi="Arial" w:cs="Arial"/>
        </w:rPr>
      </w:pPr>
      <w:r>
        <w:rPr>
          <w:rFonts w:ascii="Arial" w:hAnsi="Arial" w:cs="Arial"/>
        </w:rPr>
        <w:t>T</w:t>
      </w:r>
      <w:r w:rsidR="003D42AC" w:rsidRPr="003D42AC">
        <w:rPr>
          <w:rFonts w:ascii="Arial" w:hAnsi="Arial" w:cs="Arial"/>
        </w:rPr>
        <w:t xml:space="preserve">he </w:t>
      </w:r>
      <w:r w:rsidR="00EC0BD4">
        <w:rPr>
          <w:rFonts w:ascii="Arial" w:hAnsi="Arial" w:cs="Arial"/>
        </w:rPr>
        <w:t xml:space="preserve">Information Commissioner and the </w:t>
      </w:r>
      <w:r w:rsidR="003D42AC" w:rsidRPr="003D42AC">
        <w:rPr>
          <w:rFonts w:ascii="Arial" w:hAnsi="Arial" w:cs="Arial"/>
        </w:rPr>
        <w:t>Registrar</w:t>
      </w:r>
      <w:r w:rsidR="003D42AC" w:rsidRPr="003D42AC">
        <w:rPr>
          <w:rFonts w:ascii="Arial" w:hAnsi="Arial" w:cs="Arial"/>
        </w:rPr>
        <w:noBreakHyphen/>
        <w:t>General/Public Trustee supported the proposal.</w:t>
      </w:r>
      <w:r w:rsidR="00E0025D" w:rsidRPr="003D42AC">
        <w:rPr>
          <w:rFonts w:ascii="Arial" w:hAnsi="Arial" w:cs="Arial"/>
        </w:rPr>
        <w:t xml:space="preserve"> </w:t>
      </w:r>
    </w:p>
    <w:p w:rsidR="00E0025D" w:rsidRPr="00702B71" w:rsidRDefault="00E0025D" w:rsidP="00FB1252">
      <w:pPr>
        <w:pStyle w:val="Heading3"/>
        <w:tabs>
          <w:tab w:val="left" w:pos="709"/>
        </w:tabs>
        <w:ind w:left="284" w:right="140" w:firstLine="0"/>
        <w:rPr>
          <w:sz w:val="24"/>
          <w:szCs w:val="24"/>
        </w:rPr>
      </w:pPr>
      <w:bookmarkStart w:id="70" w:name="_Toc383095920"/>
      <w:r w:rsidRPr="00702B71">
        <w:rPr>
          <w:sz w:val="24"/>
          <w:szCs w:val="24"/>
        </w:rPr>
        <w:t>Discussion</w:t>
      </w:r>
      <w:bookmarkEnd w:id="70"/>
    </w:p>
    <w:p w:rsidR="00076480" w:rsidRDefault="005D2DA1" w:rsidP="00076480">
      <w:pPr>
        <w:spacing w:before="120"/>
        <w:ind w:left="284" w:right="140"/>
        <w:jc w:val="both"/>
        <w:rPr>
          <w:rFonts w:ascii="Arial" w:hAnsi="Arial" w:cs="Arial"/>
          <w:bCs/>
          <w:color w:val="000000"/>
          <w:lang w:eastAsia="en-AU"/>
        </w:rPr>
      </w:pPr>
      <w:r w:rsidRPr="00BA07C4">
        <w:rPr>
          <w:rFonts w:ascii="Arial" w:hAnsi="Arial" w:cs="Arial"/>
          <w:bCs/>
          <w:color w:val="000000"/>
        </w:rPr>
        <w:t>IPP 2.1</w:t>
      </w:r>
      <w:r w:rsidR="00784A1E" w:rsidRPr="00BA07C4">
        <w:rPr>
          <w:rFonts w:ascii="Arial" w:hAnsi="Arial" w:cs="Arial"/>
          <w:bCs/>
          <w:color w:val="000000"/>
        </w:rPr>
        <w:t xml:space="preserve"> prohibits the </w:t>
      </w:r>
      <w:r w:rsidR="00784A1E" w:rsidRPr="00BA07C4">
        <w:rPr>
          <w:rFonts w:ascii="Arial" w:hAnsi="Arial" w:cs="Arial"/>
          <w:bCs/>
          <w:color w:val="000000"/>
          <w:lang w:eastAsia="en-AU"/>
        </w:rPr>
        <w:t>use or disclosure</w:t>
      </w:r>
      <w:r w:rsidR="00784A1E" w:rsidRPr="008926F6">
        <w:rPr>
          <w:rFonts w:ascii="Arial" w:hAnsi="Arial" w:cs="Arial"/>
          <w:bCs/>
          <w:color w:val="000000"/>
          <w:lang w:eastAsia="en-AU"/>
        </w:rPr>
        <w:t xml:space="preserve"> of personal information about an individual for a purpose other than the primary purpose for collecting it</w:t>
      </w:r>
      <w:r w:rsidR="00784A1E">
        <w:rPr>
          <w:rFonts w:ascii="Arial" w:hAnsi="Arial" w:cs="Arial"/>
          <w:bCs/>
          <w:color w:val="000000"/>
          <w:lang w:eastAsia="en-AU"/>
        </w:rPr>
        <w:t xml:space="preserve"> unless the use or disclosure falls into one of the exempt </w:t>
      </w:r>
      <w:r w:rsidR="00BF0959">
        <w:rPr>
          <w:rFonts w:ascii="Arial" w:hAnsi="Arial" w:cs="Arial"/>
          <w:bCs/>
          <w:color w:val="000000"/>
          <w:lang w:eastAsia="en-AU"/>
        </w:rPr>
        <w:t>circumstance</w:t>
      </w:r>
      <w:r w:rsidR="00784A1E">
        <w:rPr>
          <w:rFonts w:ascii="Arial" w:hAnsi="Arial" w:cs="Arial"/>
          <w:bCs/>
          <w:color w:val="000000"/>
          <w:lang w:eastAsia="en-AU"/>
        </w:rPr>
        <w:t>s it provides</w:t>
      </w:r>
      <w:r w:rsidR="00860971">
        <w:rPr>
          <w:rFonts w:ascii="Arial" w:hAnsi="Arial" w:cs="Arial"/>
          <w:bCs/>
          <w:color w:val="000000"/>
          <w:lang w:eastAsia="en-AU"/>
        </w:rPr>
        <w:t xml:space="preserve"> (refer to paragraph 4.1.2 of this Report)</w:t>
      </w:r>
      <w:r w:rsidR="00784A1E">
        <w:rPr>
          <w:rFonts w:ascii="Arial" w:hAnsi="Arial" w:cs="Arial"/>
          <w:bCs/>
          <w:color w:val="000000"/>
          <w:lang w:eastAsia="en-AU"/>
        </w:rPr>
        <w:t>.  Currently, the wording of IPP 2.1</w:t>
      </w:r>
      <w:r w:rsidR="00BA07C4">
        <w:rPr>
          <w:rFonts w:ascii="Arial" w:hAnsi="Arial" w:cs="Arial"/>
          <w:bCs/>
          <w:color w:val="000000"/>
          <w:lang w:eastAsia="en-AU"/>
        </w:rPr>
        <w:t>(d)</w:t>
      </w:r>
      <w:r w:rsidR="00784A1E">
        <w:rPr>
          <w:rFonts w:ascii="Arial" w:hAnsi="Arial" w:cs="Arial"/>
          <w:bCs/>
          <w:color w:val="000000"/>
          <w:lang w:eastAsia="en-AU"/>
        </w:rPr>
        <w:t xml:space="preserve"> does not </w:t>
      </w:r>
      <w:r w:rsidR="00BA07C4">
        <w:rPr>
          <w:rFonts w:ascii="Arial" w:hAnsi="Arial" w:cs="Arial"/>
          <w:bCs/>
          <w:color w:val="000000"/>
          <w:lang w:eastAsia="en-AU"/>
        </w:rPr>
        <w:t>allow for the use or disclosure of personal information for a secondary purpose in the event of an emergency or disaster.</w:t>
      </w:r>
      <w:r w:rsidR="00076480">
        <w:rPr>
          <w:rFonts w:ascii="Arial" w:hAnsi="Arial" w:cs="Arial"/>
          <w:bCs/>
          <w:color w:val="000000"/>
          <w:lang w:eastAsia="en-AU"/>
        </w:rPr>
        <w:t xml:space="preserve">  </w:t>
      </w:r>
      <w:r w:rsidR="00784A1E">
        <w:rPr>
          <w:rFonts w:ascii="Arial" w:hAnsi="Arial" w:cs="Arial"/>
          <w:bCs/>
          <w:color w:val="000000"/>
          <w:lang w:eastAsia="en-AU"/>
        </w:rPr>
        <w:t xml:space="preserve">As such, it is necessary that IPP 2.1 </w:t>
      </w:r>
      <w:r w:rsidR="00BA07C4">
        <w:rPr>
          <w:rFonts w:ascii="Arial" w:hAnsi="Arial" w:cs="Arial"/>
          <w:bCs/>
          <w:color w:val="000000"/>
          <w:lang w:eastAsia="en-AU"/>
        </w:rPr>
        <w:t>is amended to include this additional exemption.</w:t>
      </w:r>
      <w:r w:rsidR="00AF3384">
        <w:rPr>
          <w:rFonts w:ascii="Arial" w:hAnsi="Arial" w:cs="Arial"/>
          <w:bCs/>
          <w:color w:val="000000"/>
          <w:lang w:eastAsia="en-AU"/>
        </w:rPr>
        <w:t xml:space="preserve">  </w:t>
      </w:r>
    </w:p>
    <w:p w:rsidR="00076480" w:rsidRDefault="00076480" w:rsidP="00076480">
      <w:pPr>
        <w:ind w:left="284" w:right="142"/>
        <w:jc w:val="both"/>
        <w:rPr>
          <w:rFonts w:ascii="Arial" w:hAnsi="Arial" w:cs="Arial"/>
          <w:bCs/>
          <w:color w:val="000000"/>
          <w:lang w:eastAsia="en-AU"/>
        </w:rPr>
      </w:pPr>
    </w:p>
    <w:p w:rsidR="00BA07C4" w:rsidRDefault="00076480" w:rsidP="00076480">
      <w:pPr>
        <w:ind w:left="284" w:right="142"/>
        <w:jc w:val="both"/>
        <w:rPr>
          <w:rFonts w:ascii="Arial" w:hAnsi="Arial" w:cs="Arial"/>
          <w:bCs/>
          <w:color w:val="000000"/>
          <w:lang w:eastAsia="en-AU"/>
        </w:rPr>
      </w:pPr>
      <w:r>
        <w:rPr>
          <w:rFonts w:ascii="Arial" w:hAnsi="Arial" w:cs="Arial"/>
          <w:bCs/>
          <w:color w:val="000000"/>
          <w:lang w:eastAsia="en-AU"/>
        </w:rPr>
        <w:t xml:space="preserve">Under the </w:t>
      </w:r>
      <w:r>
        <w:rPr>
          <w:rFonts w:ascii="Arial" w:hAnsi="Arial" w:cs="Arial"/>
          <w:bCs/>
          <w:i/>
          <w:color w:val="000000"/>
          <w:lang w:eastAsia="en-AU"/>
        </w:rPr>
        <w:t xml:space="preserve">Information Privacy Act 2000 </w:t>
      </w:r>
      <w:r>
        <w:rPr>
          <w:rFonts w:ascii="Arial" w:hAnsi="Arial" w:cs="Arial"/>
          <w:bCs/>
          <w:color w:val="000000"/>
          <w:lang w:eastAsia="en-AU"/>
        </w:rPr>
        <w:t xml:space="preserve">(Vic), IPP 2.1(d) uses the same words as the NT IPP 2.1(d) but includes the words “public welfare”. Arguably, the use of the term “public welfare” in this context includes offering assistance to victims and assisting the community to more generally overcome the effects of disasters and other trauma.  </w:t>
      </w:r>
      <w:r w:rsidR="00AF3384">
        <w:rPr>
          <w:rFonts w:ascii="Arial" w:hAnsi="Arial" w:cs="Arial"/>
          <w:bCs/>
          <w:color w:val="000000"/>
          <w:lang w:eastAsia="en-AU"/>
        </w:rPr>
        <w:t xml:space="preserve">A definition of “public welfare” will </w:t>
      </w:r>
      <w:r w:rsidR="002F1A95">
        <w:rPr>
          <w:rFonts w:ascii="Arial" w:hAnsi="Arial" w:cs="Arial"/>
          <w:bCs/>
          <w:color w:val="000000"/>
          <w:lang w:eastAsia="en-AU"/>
        </w:rPr>
        <w:t xml:space="preserve">also </w:t>
      </w:r>
      <w:r w:rsidR="00AF3384">
        <w:rPr>
          <w:rFonts w:ascii="Arial" w:hAnsi="Arial" w:cs="Arial"/>
          <w:bCs/>
          <w:color w:val="000000"/>
          <w:lang w:eastAsia="en-AU"/>
        </w:rPr>
        <w:t>ensure that unintended information sharing does not occur as it will be clear in what circumstances personal information can be used or disclosed.</w:t>
      </w:r>
    </w:p>
    <w:p w:rsidR="009E460A" w:rsidRDefault="009E460A" w:rsidP="00FB1252">
      <w:pPr>
        <w:ind w:left="284" w:right="140"/>
        <w:jc w:val="both"/>
        <w:rPr>
          <w:rFonts w:ascii="Arial" w:hAnsi="Arial" w:cs="Arial"/>
          <w:bCs/>
          <w:color w:val="000000"/>
          <w:lang w:eastAsia="en-AU"/>
        </w:rPr>
      </w:pPr>
    </w:p>
    <w:p w:rsidR="009E460A" w:rsidRDefault="009E460A" w:rsidP="00FB1252">
      <w:pPr>
        <w:ind w:left="284" w:right="140"/>
        <w:jc w:val="both"/>
        <w:rPr>
          <w:rFonts w:ascii="Arial" w:hAnsi="Arial" w:cs="Arial"/>
          <w:bCs/>
          <w:color w:val="000000"/>
          <w:lang w:eastAsia="en-AU"/>
        </w:rPr>
      </w:pPr>
      <w:r>
        <w:rPr>
          <w:rFonts w:ascii="Arial" w:hAnsi="Arial" w:cs="Arial"/>
          <w:bCs/>
          <w:color w:val="000000"/>
          <w:lang w:eastAsia="en-AU"/>
        </w:rPr>
        <w:t>The words “serious and imminent threat” in IPP 2.1(d</w:t>
      </w:r>
      <w:proofErr w:type="gramStart"/>
      <w:r>
        <w:rPr>
          <w:rFonts w:ascii="Arial" w:hAnsi="Arial" w:cs="Arial"/>
          <w:bCs/>
          <w:color w:val="000000"/>
          <w:lang w:eastAsia="en-AU"/>
        </w:rPr>
        <w:t>)(</w:t>
      </w:r>
      <w:proofErr w:type="spellStart"/>
      <w:proofErr w:type="gramEnd"/>
      <w:r>
        <w:rPr>
          <w:rFonts w:ascii="Arial" w:hAnsi="Arial" w:cs="Arial"/>
          <w:bCs/>
          <w:color w:val="000000"/>
          <w:lang w:eastAsia="en-AU"/>
        </w:rPr>
        <w:t>i</w:t>
      </w:r>
      <w:proofErr w:type="spellEnd"/>
      <w:r>
        <w:rPr>
          <w:rFonts w:ascii="Arial" w:hAnsi="Arial" w:cs="Arial"/>
          <w:bCs/>
          <w:color w:val="000000"/>
          <w:lang w:eastAsia="en-AU"/>
        </w:rPr>
        <w:t xml:space="preserve">) and (ii) relate to </w:t>
      </w:r>
      <w:r w:rsidR="00BF0959">
        <w:rPr>
          <w:rFonts w:ascii="Arial" w:hAnsi="Arial" w:cs="Arial"/>
          <w:bCs/>
          <w:color w:val="000000"/>
          <w:lang w:eastAsia="en-AU"/>
        </w:rPr>
        <w:t xml:space="preserve">a threat to </w:t>
      </w:r>
      <w:r>
        <w:rPr>
          <w:rFonts w:ascii="Arial" w:hAnsi="Arial" w:cs="Arial"/>
          <w:bCs/>
          <w:color w:val="000000"/>
          <w:lang w:eastAsia="en-AU"/>
        </w:rPr>
        <w:t>a</w:t>
      </w:r>
      <w:r w:rsidR="0092424F">
        <w:rPr>
          <w:rFonts w:ascii="Arial" w:hAnsi="Arial" w:cs="Arial"/>
          <w:bCs/>
          <w:color w:val="000000"/>
          <w:lang w:eastAsia="en-AU"/>
        </w:rPr>
        <w:t>n individual</w:t>
      </w:r>
      <w:r>
        <w:rPr>
          <w:rFonts w:ascii="Arial" w:hAnsi="Arial" w:cs="Arial"/>
          <w:bCs/>
          <w:color w:val="000000"/>
          <w:lang w:eastAsia="en-AU"/>
        </w:rPr>
        <w:t xml:space="preserve">’s life, health or safety or </w:t>
      </w:r>
      <w:r w:rsidR="00BF0959">
        <w:rPr>
          <w:rFonts w:ascii="Arial" w:hAnsi="Arial" w:cs="Arial"/>
          <w:bCs/>
          <w:color w:val="000000"/>
          <w:lang w:eastAsia="en-AU"/>
        </w:rPr>
        <w:t xml:space="preserve">threat of </w:t>
      </w:r>
      <w:r>
        <w:rPr>
          <w:rFonts w:ascii="Arial" w:hAnsi="Arial" w:cs="Arial"/>
          <w:bCs/>
          <w:color w:val="000000"/>
          <w:lang w:eastAsia="en-AU"/>
        </w:rPr>
        <w:t xml:space="preserve">harm to or exploitation of a child.  The words have a specific meaning in the context.  Any amendment to these principles would derogate from their original intention, that is, to lessen or prevent a serious and imminent threat prior to that threat materialising.  As such, no change to these principles is proposed.   </w:t>
      </w:r>
    </w:p>
    <w:p w:rsidR="00BA07C4" w:rsidRDefault="00BA07C4" w:rsidP="00FB1252">
      <w:pPr>
        <w:ind w:left="284" w:right="140"/>
        <w:jc w:val="both"/>
        <w:rPr>
          <w:rFonts w:ascii="Arial" w:hAnsi="Arial" w:cs="Arial"/>
          <w:bCs/>
          <w:color w:val="000000"/>
          <w:lang w:eastAsia="en-AU"/>
        </w:rPr>
      </w:pPr>
    </w:p>
    <w:p w:rsidR="00EB68BB" w:rsidRDefault="00F158D3" w:rsidP="00FB1252">
      <w:pPr>
        <w:ind w:left="284" w:right="140"/>
        <w:jc w:val="both"/>
        <w:rPr>
          <w:rFonts w:ascii="Arial" w:hAnsi="Arial" w:cs="Arial"/>
          <w:lang w:eastAsia="en-AU"/>
        </w:rPr>
      </w:pPr>
      <w:r>
        <w:rPr>
          <w:rFonts w:ascii="Arial" w:hAnsi="Arial" w:cs="Arial"/>
          <w:lang w:eastAsia="en-AU"/>
        </w:rPr>
        <w:t xml:space="preserve">On 27 November 2013, the </w:t>
      </w:r>
      <w:r>
        <w:rPr>
          <w:rFonts w:ascii="Arial" w:hAnsi="Arial" w:cs="Arial"/>
          <w:i/>
          <w:lang w:eastAsia="en-AU"/>
        </w:rPr>
        <w:t>Emergency Management Act 2013</w:t>
      </w:r>
      <w:r>
        <w:rPr>
          <w:rFonts w:ascii="Arial" w:hAnsi="Arial" w:cs="Arial"/>
          <w:lang w:eastAsia="en-AU"/>
        </w:rPr>
        <w:t xml:space="preserve"> was enacted.  That Act, among other things, repealed the </w:t>
      </w:r>
      <w:r>
        <w:rPr>
          <w:rFonts w:ascii="Arial" w:hAnsi="Arial" w:cs="Arial"/>
          <w:i/>
          <w:lang w:eastAsia="en-AU"/>
        </w:rPr>
        <w:t>Disasters Act</w:t>
      </w:r>
      <w:r>
        <w:rPr>
          <w:rFonts w:ascii="Arial" w:hAnsi="Arial" w:cs="Arial"/>
          <w:lang w:eastAsia="en-AU"/>
        </w:rPr>
        <w:t xml:space="preserve"> and introduced a new category of emergency events referred to as “emergency situation” and rationalised the definitions of “state of emergency” and “state of disaster”. </w:t>
      </w:r>
    </w:p>
    <w:p w:rsidR="00EB68BB" w:rsidRDefault="00EB68BB" w:rsidP="00FB1252">
      <w:pPr>
        <w:ind w:left="284" w:right="140"/>
        <w:jc w:val="both"/>
        <w:rPr>
          <w:rFonts w:ascii="Arial" w:hAnsi="Arial" w:cs="Arial"/>
          <w:lang w:eastAsia="en-AU"/>
        </w:rPr>
      </w:pPr>
    </w:p>
    <w:p w:rsidR="00F158D3" w:rsidRDefault="00EB68BB" w:rsidP="00FB1252">
      <w:pPr>
        <w:ind w:left="284" w:right="140"/>
        <w:jc w:val="both"/>
        <w:rPr>
          <w:rFonts w:ascii="Arial" w:hAnsi="Arial" w:cs="Arial"/>
          <w:bCs/>
          <w:color w:val="000000"/>
          <w:lang w:eastAsia="en-AU"/>
        </w:rPr>
      </w:pPr>
      <w:r>
        <w:rPr>
          <w:rFonts w:ascii="Arial" w:hAnsi="Arial" w:cs="Arial"/>
          <w:lang w:eastAsia="en-AU"/>
        </w:rPr>
        <w:t xml:space="preserve">The comments in the Issues Paper relating to public sector organisations not having time resources to comply with different legislative instruments or common law were made in reference to IPP 2.1(f) rather than in reference to IPP 2.1(d).  IPP 2.1(f) provides that a public sector organisation must not disclose personal information </w:t>
      </w:r>
      <w:r>
        <w:rPr>
          <w:rFonts w:ascii="Arial" w:hAnsi="Arial" w:cs="Arial"/>
          <w:lang w:eastAsia="en-AU"/>
        </w:rPr>
        <w:lastRenderedPageBreak/>
        <w:t xml:space="preserve">about an individual for a secondary purpose unless “the use or disclosure is required or authorised by law”.  It is appropriate that IPP 2.1(f) is </w:t>
      </w:r>
      <w:r w:rsidR="00900559">
        <w:rPr>
          <w:rFonts w:ascii="Arial" w:hAnsi="Arial" w:cs="Arial"/>
          <w:lang w:eastAsia="en-AU"/>
        </w:rPr>
        <w:t>as broad as currently provided for as it is not possible to comprehensively list all the possible requirements or authorisations under law for the use or disclosure of personal information.</w:t>
      </w:r>
    </w:p>
    <w:p w:rsidR="00E0025D" w:rsidRPr="00702B71" w:rsidRDefault="00E0025D" w:rsidP="00FB1252">
      <w:pPr>
        <w:pStyle w:val="Heading3"/>
        <w:ind w:left="284" w:right="140" w:firstLine="0"/>
        <w:rPr>
          <w:sz w:val="24"/>
          <w:szCs w:val="24"/>
        </w:rPr>
      </w:pPr>
      <w:bookmarkStart w:id="71" w:name="_Toc383095921"/>
      <w:r w:rsidRPr="00702B71">
        <w:rPr>
          <w:sz w:val="24"/>
          <w:szCs w:val="24"/>
        </w:rPr>
        <w:t>Proposal</w:t>
      </w:r>
      <w:bookmarkEnd w:id="71"/>
    </w:p>
    <w:p w:rsidR="00E0025D" w:rsidRDefault="00702B71" w:rsidP="00FB1252">
      <w:pPr>
        <w:spacing w:before="120"/>
        <w:ind w:left="284" w:right="140"/>
        <w:jc w:val="both"/>
        <w:rPr>
          <w:rFonts w:ascii="Arial" w:hAnsi="Arial" w:cs="Arial"/>
        </w:rPr>
      </w:pPr>
      <w:r w:rsidRPr="00702B71">
        <w:rPr>
          <w:rFonts w:ascii="Arial" w:hAnsi="Arial" w:cs="Arial"/>
          <w:bCs/>
          <w:color w:val="000000"/>
        </w:rPr>
        <w:t>IPP 2.1(d</w:t>
      </w:r>
      <w:proofErr w:type="gramStart"/>
      <w:r w:rsidRPr="00702B71">
        <w:rPr>
          <w:rFonts w:ascii="Arial" w:hAnsi="Arial" w:cs="Arial"/>
          <w:bCs/>
          <w:color w:val="000000"/>
        </w:rPr>
        <w:t>)(</w:t>
      </w:r>
      <w:proofErr w:type="gramEnd"/>
      <w:r w:rsidRPr="00702B71">
        <w:rPr>
          <w:rFonts w:ascii="Arial" w:hAnsi="Arial" w:cs="Arial"/>
          <w:bCs/>
          <w:color w:val="000000"/>
        </w:rPr>
        <w:t>ii</w:t>
      </w:r>
      <w:r>
        <w:rPr>
          <w:rFonts w:ascii="Arial" w:hAnsi="Arial" w:cs="Arial"/>
          <w:bCs/>
          <w:color w:val="000000"/>
        </w:rPr>
        <w:t>i</w:t>
      </w:r>
      <w:r w:rsidRPr="00702B71">
        <w:rPr>
          <w:rFonts w:ascii="Arial" w:hAnsi="Arial" w:cs="Arial"/>
          <w:bCs/>
          <w:color w:val="000000"/>
        </w:rPr>
        <w:t xml:space="preserve">) in Schedule 2 of the </w:t>
      </w:r>
      <w:r w:rsidR="00B812F3">
        <w:rPr>
          <w:rFonts w:ascii="Arial" w:hAnsi="Arial" w:cs="Arial"/>
          <w:bCs/>
          <w:i/>
          <w:color w:val="000000"/>
        </w:rPr>
        <w:t xml:space="preserve">Information Act </w:t>
      </w:r>
      <w:r w:rsidRPr="00702B71">
        <w:rPr>
          <w:rFonts w:ascii="Arial" w:hAnsi="Arial" w:cs="Arial"/>
          <w:bCs/>
          <w:color w:val="000000"/>
        </w:rPr>
        <w:t xml:space="preserve"> be amended to include the words “public welfare” and that the term be defined so that it </w:t>
      </w:r>
      <w:r w:rsidR="0087430E">
        <w:rPr>
          <w:rFonts w:ascii="Arial" w:hAnsi="Arial" w:cs="Arial"/>
          <w:bCs/>
          <w:color w:val="000000"/>
        </w:rPr>
        <w:t>links</w:t>
      </w:r>
      <w:r w:rsidRPr="00702B71">
        <w:rPr>
          <w:rFonts w:ascii="Arial" w:hAnsi="Arial" w:cs="Arial"/>
          <w:bCs/>
          <w:color w:val="000000"/>
        </w:rPr>
        <w:t xml:space="preserve"> with the definition of “emergency situation”</w:t>
      </w:r>
      <w:r w:rsidR="003F60BC">
        <w:rPr>
          <w:rFonts w:ascii="Arial" w:hAnsi="Arial" w:cs="Arial"/>
          <w:bCs/>
          <w:color w:val="000000"/>
        </w:rPr>
        <w:t xml:space="preserve"> </w:t>
      </w:r>
      <w:r w:rsidRPr="00702B71">
        <w:rPr>
          <w:rFonts w:ascii="Arial" w:hAnsi="Arial" w:cs="Arial"/>
          <w:bCs/>
          <w:color w:val="000000"/>
        </w:rPr>
        <w:t xml:space="preserve">under the </w:t>
      </w:r>
      <w:r w:rsidRPr="00702B71">
        <w:rPr>
          <w:rFonts w:ascii="Arial" w:hAnsi="Arial" w:cs="Arial"/>
          <w:bCs/>
          <w:i/>
          <w:color w:val="000000"/>
        </w:rPr>
        <w:t>Emergency Management Act</w:t>
      </w:r>
      <w:r w:rsidR="00E0025D" w:rsidRPr="00702B71">
        <w:rPr>
          <w:rFonts w:ascii="Arial" w:hAnsi="Arial" w:cs="Arial"/>
        </w:rPr>
        <w:t>.</w:t>
      </w:r>
    </w:p>
    <w:p w:rsidR="000E72A9" w:rsidRPr="00702B71" w:rsidRDefault="000E72A9" w:rsidP="00FB1252">
      <w:pPr>
        <w:ind w:left="284" w:right="140"/>
        <w:jc w:val="both"/>
        <w:rPr>
          <w:rFonts w:ascii="Arial" w:hAnsi="Arial" w:cs="Arial"/>
        </w:rPr>
      </w:pPr>
    </w:p>
    <w:p w:rsidR="00E0025D" w:rsidRPr="000E72A9" w:rsidRDefault="000E72A9" w:rsidP="005A5289">
      <w:pPr>
        <w:pStyle w:val="Heading2"/>
        <w:ind w:left="284" w:right="142" w:firstLine="0"/>
        <w:jc w:val="both"/>
        <w:rPr>
          <w:i w:val="0"/>
          <w:sz w:val="24"/>
          <w:szCs w:val="24"/>
        </w:rPr>
      </w:pPr>
      <w:bookmarkStart w:id="72" w:name="_Toc367457449"/>
      <w:bookmarkStart w:id="73" w:name="_Toc383095922"/>
      <w:bookmarkEnd w:id="72"/>
      <w:r w:rsidRPr="000E72A9">
        <w:rPr>
          <w:bCs w:val="0"/>
          <w:i w:val="0"/>
          <w:color w:val="000000"/>
          <w:sz w:val="24"/>
          <w:szCs w:val="24"/>
        </w:rPr>
        <w:t xml:space="preserve">The </w:t>
      </w:r>
      <w:r w:rsidR="00B812F3">
        <w:rPr>
          <w:bCs w:val="0"/>
          <w:color w:val="000000"/>
          <w:sz w:val="24"/>
          <w:szCs w:val="24"/>
        </w:rPr>
        <w:t>Information Act</w:t>
      </w:r>
      <w:r w:rsidRPr="000E72A9">
        <w:rPr>
          <w:bCs w:val="0"/>
          <w:i w:val="0"/>
          <w:color w:val="000000"/>
          <w:sz w:val="24"/>
          <w:szCs w:val="24"/>
        </w:rPr>
        <w:t xml:space="preserve"> </w:t>
      </w:r>
      <w:proofErr w:type="gramStart"/>
      <w:r w:rsidRPr="000E72A9">
        <w:rPr>
          <w:bCs w:val="0"/>
          <w:i w:val="0"/>
          <w:color w:val="000000"/>
          <w:sz w:val="24"/>
          <w:szCs w:val="24"/>
        </w:rPr>
        <w:t>be</w:t>
      </w:r>
      <w:proofErr w:type="gramEnd"/>
      <w:r w:rsidRPr="000E72A9">
        <w:rPr>
          <w:bCs w:val="0"/>
          <w:i w:val="0"/>
          <w:color w:val="000000"/>
          <w:sz w:val="24"/>
          <w:szCs w:val="24"/>
        </w:rPr>
        <w:t xml:space="preserve"> amended to insert a provision that provides</w:t>
      </w:r>
      <w:r w:rsidR="00B812F3">
        <w:rPr>
          <w:bCs w:val="0"/>
          <w:i w:val="0"/>
          <w:color w:val="000000"/>
          <w:sz w:val="24"/>
          <w:szCs w:val="24"/>
        </w:rPr>
        <w:t xml:space="preserve"> that</w:t>
      </w:r>
      <w:r w:rsidRPr="000E72A9">
        <w:rPr>
          <w:i w:val="0"/>
          <w:sz w:val="24"/>
          <w:szCs w:val="24"/>
        </w:rPr>
        <w:t>:</w:t>
      </w:r>
      <w:bookmarkEnd w:id="73"/>
    </w:p>
    <w:p w:rsidR="000E72A9" w:rsidRPr="000E72A9" w:rsidRDefault="000E72A9" w:rsidP="00B812F3">
      <w:pPr>
        <w:pStyle w:val="ListParagraph"/>
        <w:numPr>
          <w:ilvl w:val="0"/>
          <w:numId w:val="21"/>
        </w:numPr>
        <w:spacing w:before="60"/>
        <w:ind w:right="140"/>
        <w:contextualSpacing w:val="0"/>
        <w:jc w:val="both"/>
        <w:rPr>
          <w:rFonts w:ascii="Arial" w:hAnsi="Arial" w:cs="Arial"/>
          <w:b/>
          <w:sz w:val="24"/>
          <w:szCs w:val="24"/>
        </w:rPr>
      </w:pPr>
      <w:r w:rsidRPr="000E72A9">
        <w:rPr>
          <w:rFonts w:ascii="Arial" w:hAnsi="Arial" w:cs="Arial"/>
          <w:b/>
          <w:bCs/>
          <w:color w:val="000000"/>
          <w:sz w:val="24"/>
          <w:szCs w:val="24"/>
        </w:rPr>
        <w:t xml:space="preserve">a public sector </w:t>
      </w:r>
      <w:r w:rsidRPr="000E72A9">
        <w:rPr>
          <w:rFonts w:ascii="Arial" w:hAnsi="Arial" w:cs="Arial"/>
          <w:b/>
          <w:sz w:val="24"/>
          <w:szCs w:val="24"/>
        </w:rPr>
        <w:t>organisation may use, collect or disclose personal information within or outside of the Northern Territory for a permitted purpose during a disaster or emergency or within a period of 28 days following the disaster or emergency (with the factual existence of a disaster or emergency being determined by reference to decisions made under the relevant legislation that deals with disasters and emergencies</w:t>
      </w:r>
      <w:r w:rsidR="00883DB2">
        <w:rPr>
          <w:rFonts w:ascii="Arial" w:hAnsi="Arial" w:cs="Arial"/>
          <w:b/>
          <w:sz w:val="24"/>
          <w:szCs w:val="24"/>
        </w:rPr>
        <w:t>);</w:t>
      </w:r>
    </w:p>
    <w:p w:rsidR="000E72A9" w:rsidRPr="000E72A9" w:rsidRDefault="000E72A9" w:rsidP="00B812F3">
      <w:pPr>
        <w:pStyle w:val="ListParagraph"/>
        <w:numPr>
          <w:ilvl w:val="0"/>
          <w:numId w:val="22"/>
        </w:numPr>
        <w:spacing w:before="60"/>
        <w:ind w:right="140"/>
        <w:contextualSpacing w:val="0"/>
        <w:jc w:val="both"/>
        <w:rPr>
          <w:rFonts w:ascii="Arial" w:hAnsi="Arial" w:cs="Arial"/>
          <w:b/>
          <w:sz w:val="24"/>
          <w:szCs w:val="24"/>
        </w:rPr>
      </w:pPr>
      <w:r w:rsidRPr="000E72A9">
        <w:rPr>
          <w:rFonts w:ascii="Arial" w:hAnsi="Arial" w:cs="Arial"/>
          <w:b/>
          <w:sz w:val="24"/>
          <w:szCs w:val="24"/>
        </w:rPr>
        <w:t>a public sector organisation may apply to the Commissioner in writing for an extension of the period of time beyond the 28 days described above to use, collect or disclose personal information for a permitted purpose</w:t>
      </w:r>
      <w:r w:rsidR="00883DB2">
        <w:rPr>
          <w:rFonts w:ascii="Arial" w:hAnsi="Arial" w:cs="Arial"/>
          <w:b/>
          <w:sz w:val="24"/>
          <w:szCs w:val="24"/>
        </w:rPr>
        <w:t>; and</w:t>
      </w:r>
    </w:p>
    <w:p w:rsidR="000E72A9" w:rsidRPr="000E72A9" w:rsidRDefault="000E72A9" w:rsidP="00B812F3">
      <w:pPr>
        <w:pStyle w:val="ListParagraph"/>
        <w:numPr>
          <w:ilvl w:val="0"/>
          <w:numId w:val="22"/>
        </w:numPr>
        <w:spacing w:before="60" w:after="60"/>
        <w:ind w:right="140"/>
        <w:contextualSpacing w:val="0"/>
        <w:jc w:val="both"/>
        <w:rPr>
          <w:b/>
          <w:sz w:val="24"/>
          <w:szCs w:val="24"/>
        </w:rPr>
      </w:pPr>
      <w:r w:rsidRPr="000E72A9">
        <w:rPr>
          <w:rFonts w:ascii="Arial" w:hAnsi="Arial" w:cs="Arial"/>
          <w:b/>
          <w:sz w:val="24"/>
          <w:szCs w:val="24"/>
        </w:rPr>
        <w:t>“</w:t>
      </w:r>
      <w:proofErr w:type="gramStart"/>
      <w:r w:rsidRPr="000E72A9">
        <w:rPr>
          <w:rFonts w:ascii="Arial" w:hAnsi="Arial" w:cs="Arial"/>
          <w:b/>
          <w:sz w:val="24"/>
          <w:szCs w:val="24"/>
        </w:rPr>
        <w:t>permitted</w:t>
      </w:r>
      <w:proofErr w:type="gramEnd"/>
      <w:r w:rsidRPr="000E72A9">
        <w:rPr>
          <w:rFonts w:ascii="Arial" w:hAnsi="Arial" w:cs="Arial"/>
          <w:b/>
          <w:sz w:val="24"/>
          <w:szCs w:val="24"/>
        </w:rPr>
        <w:t xml:space="preserve"> purpose” be defined in similar terms as section 5(1), 5(2)(a), 5(2)(b), 5(2)(c) and 5(2)(d) of the New Zealand Code</w:t>
      </w:r>
      <w:r w:rsidR="00883DB2">
        <w:rPr>
          <w:rFonts w:ascii="Arial" w:hAnsi="Arial" w:cs="Arial"/>
          <w:b/>
          <w:sz w:val="24"/>
          <w:szCs w:val="24"/>
        </w:rPr>
        <w:t>.</w:t>
      </w:r>
    </w:p>
    <w:p w:rsidR="00E0025D" w:rsidRPr="000E72A9" w:rsidRDefault="00E0025D" w:rsidP="00FB1252">
      <w:pPr>
        <w:pStyle w:val="Heading3"/>
        <w:ind w:left="284" w:right="140" w:firstLine="0"/>
        <w:rPr>
          <w:sz w:val="24"/>
          <w:szCs w:val="24"/>
        </w:rPr>
      </w:pPr>
      <w:bookmarkStart w:id="74" w:name="_Toc383095923"/>
      <w:r w:rsidRPr="000E72A9">
        <w:rPr>
          <w:sz w:val="24"/>
          <w:szCs w:val="24"/>
        </w:rPr>
        <w:t>Submissions</w:t>
      </w:r>
      <w:bookmarkEnd w:id="74"/>
    </w:p>
    <w:p w:rsidR="0092424F" w:rsidRPr="0092424F" w:rsidRDefault="00D67AEB" w:rsidP="00FB1252">
      <w:pPr>
        <w:spacing w:before="120"/>
        <w:ind w:left="284" w:right="140"/>
        <w:jc w:val="both"/>
        <w:rPr>
          <w:rFonts w:ascii="Arial" w:hAnsi="Arial" w:cs="Arial"/>
        </w:rPr>
      </w:pPr>
      <w:r w:rsidRPr="0092424F">
        <w:rPr>
          <w:rFonts w:ascii="Arial" w:hAnsi="Arial" w:cs="Arial"/>
        </w:rPr>
        <w:t>NTPFES did not object to the proposal.  However, NTPFES noted that the Issues Paper identified two possible definitions of “a disaster or emergency”</w:t>
      </w:r>
      <w:r w:rsidR="0092424F" w:rsidRPr="0092424F">
        <w:rPr>
          <w:rFonts w:ascii="Arial" w:hAnsi="Arial" w:cs="Arial"/>
        </w:rPr>
        <w:t xml:space="preserve"> – a broad generic definition or a narrow and descriptive definition.  The </w:t>
      </w:r>
      <w:r w:rsidR="00B812F3">
        <w:rPr>
          <w:rFonts w:ascii="Arial" w:hAnsi="Arial" w:cs="Arial"/>
        </w:rPr>
        <w:t xml:space="preserve">Issues </w:t>
      </w:r>
      <w:r w:rsidR="0092424F" w:rsidRPr="0092424F">
        <w:rPr>
          <w:rFonts w:ascii="Arial" w:hAnsi="Arial" w:cs="Arial"/>
        </w:rPr>
        <w:t xml:space="preserve">Paper noted that a broad definition not linked to an external definition based in the </w:t>
      </w:r>
      <w:r w:rsidR="0092424F" w:rsidRPr="0092424F">
        <w:rPr>
          <w:rFonts w:ascii="Arial" w:hAnsi="Arial" w:cs="Arial"/>
          <w:i/>
        </w:rPr>
        <w:t xml:space="preserve">Disasters </w:t>
      </w:r>
      <w:r w:rsidR="0092424F" w:rsidRPr="001B28CC">
        <w:rPr>
          <w:rFonts w:ascii="Arial" w:hAnsi="Arial" w:cs="Arial"/>
          <w:i/>
        </w:rPr>
        <w:t>Act</w:t>
      </w:r>
      <w:r w:rsidR="0092424F" w:rsidRPr="0092424F">
        <w:rPr>
          <w:rFonts w:ascii="Arial" w:hAnsi="Arial" w:cs="Arial"/>
        </w:rPr>
        <w:t xml:space="preserve"> would become a matter of individual discretion as </w:t>
      </w:r>
      <w:r w:rsidR="00B812F3">
        <w:rPr>
          <w:rFonts w:ascii="Arial" w:hAnsi="Arial" w:cs="Arial"/>
        </w:rPr>
        <w:t xml:space="preserve">to </w:t>
      </w:r>
      <w:r w:rsidR="0092424F" w:rsidRPr="0092424F">
        <w:rPr>
          <w:rFonts w:ascii="Arial" w:hAnsi="Arial" w:cs="Arial"/>
        </w:rPr>
        <w:t xml:space="preserve">whether a situation constituted a disaster or emergency.  This uncertainty could be ameliorated by making the definition of emergency or disaster as descriptive as possible. </w:t>
      </w:r>
      <w:r w:rsidR="001B28CC">
        <w:rPr>
          <w:rFonts w:ascii="Arial" w:hAnsi="Arial" w:cs="Arial"/>
        </w:rPr>
        <w:t xml:space="preserve"> </w:t>
      </w:r>
      <w:r w:rsidR="0092424F" w:rsidRPr="0092424F">
        <w:rPr>
          <w:rFonts w:ascii="Arial" w:hAnsi="Arial" w:cs="Arial"/>
        </w:rPr>
        <w:t>NTPFES queried which proposal for the definition of “a disaster or emergency” was preferred.</w:t>
      </w:r>
    </w:p>
    <w:p w:rsidR="0092424F" w:rsidRPr="0092424F" w:rsidRDefault="0092424F" w:rsidP="00FB1252">
      <w:pPr>
        <w:ind w:left="284" w:right="140"/>
        <w:jc w:val="both"/>
        <w:rPr>
          <w:rFonts w:ascii="Arial" w:hAnsi="Arial" w:cs="Arial"/>
        </w:rPr>
      </w:pPr>
    </w:p>
    <w:p w:rsidR="0092424F" w:rsidRPr="0092424F" w:rsidRDefault="0092424F" w:rsidP="00FB1252">
      <w:pPr>
        <w:ind w:left="284" w:right="140"/>
        <w:jc w:val="both"/>
        <w:rPr>
          <w:rFonts w:ascii="Arial" w:hAnsi="Arial" w:cs="Arial"/>
        </w:rPr>
      </w:pPr>
      <w:r w:rsidRPr="0092424F">
        <w:rPr>
          <w:rFonts w:ascii="Arial" w:hAnsi="Arial" w:cs="Arial"/>
        </w:rPr>
        <w:t xml:space="preserve">The </w:t>
      </w:r>
      <w:r w:rsidR="00EC0BD4">
        <w:rPr>
          <w:rFonts w:ascii="Arial" w:hAnsi="Arial" w:cs="Arial"/>
        </w:rPr>
        <w:t xml:space="preserve">Information Commissioner and the </w:t>
      </w:r>
      <w:r w:rsidRPr="0092424F">
        <w:rPr>
          <w:rFonts w:ascii="Arial" w:hAnsi="Arial" w:cs="Arial"/>
        </w:rPr>
        <w:t>Registrar</w:t>
      </w:r>
      <w:r w:rsidRPr="0092424F">
        <w:rPr>
          <w:rFonts w:ascii="Arial" w:hAnsi="Arial" w:cs="Arial"/>
        </w:rPr>
        <w:noBreakHyphen/>
        <w:t xml:space="preserve">General/Public Trustee supported the proposal. </w:t>
      </w:r>
    </w:p>
    <w:p w:rsidR="00E0025D" w:rsidRPr="001B28CC" w:rsidRDefault="00E0025D" w:rsidP="00FB1252">
      <w:pPr>
        <w:pStyle w:val="Heading3"/>
        <w:tabs>
          <w:tab w:val="left" w:pos="709"/>
        </w:tabs>
        <w:ind w:left="284" w:right="140" w:firstLine="0"/>
        <w:rPr>
          <w:sz w:val="24"/>
          <w:szCs w:val="24"/>
        </w:rPr>
      </w:pPr>
      <w:bookmarkStart w:id="75" w:name="_Toc383095924"/>
      <w:r w:rsidRPr="001B28CC">
        <w:rPr>
          <w:sz w:val="24"/>
          <w:szCs w:val="24"/>
        </w:rPr>
        <w:t>Discussion</w:t>
      </w:r>
      <w:bookmarkEnd w:id="75"/>
    </w:p>
    <w:p w:rsidR="00E27D16" w:rsidRDefault="009276D4" w:rsidP="00FB1252">
      <w:pPr>
        <w:spacing w:before="120"/>
        <w:ind w:left="284" w:right="140"/>
        <w:jc w:val="both"/>
        <w:rPr>
          <w:rFonts w:ascii="Arial" w:hAnsi="Arial" w:cs="Arial"/>
        </w:rPr>
      </w:pPr>
      <w:r>
        <w:rPr>
          <w:rFonts w:ascii="Arial" w:hAnsi="Arial" w:cs="Arial"/>
        </w:rPr>
        <w:t>The proposal would eliminate uncertainty surrounding the lawful exchange of personal information from public sector organisations in an emergency or disaster within or outside the Territory.  The p</w:t>
      </w:r>
      <w:r w:rsidR="00E27D16">
        <w:rPr>
          <w:rFonts w:ascii="Arial" w:hAnsi="Arial" w:cs="Arial"/>
        </w:rPr>
        <w:t>roposal does not differentiate between sensitive and non</w:t>
      </w:r>
      <w:r w:rsidR="00E27D16">
        <w:rPr>
          <w:rFonts w:ascii="Arial" w:hAnsi="Arial" w:cs="Arial"/>
        </w:rPr>
        <w:noBreakHyphen/>
        <w:t xml:space="preserve">sensitive information and the same discretion to </w:t>
      </w:r>
      <w:proofErr w:type="gramStart"/>
      <w:r w:rsidR="00E27D16">
        <w:rPr>
          <w:rFonts w:ascii="Arial" w:hAnsi="Arial" w:cs="Arial"/>
        </w:rPr>
        <w:t>use,</w:t>
      </w:r>
      <w:proofErr w:type="gramEnd"/>
      <w:r w:rsidR="00E27D16">
        <w:rPr>
          <w:rFonts w:ascii="Arial" w:hAnsi="Arial" w:cs="Arial"/>
        </w:rPr>
        <w:t xml:space="preserve"> collect or disclose information applies to both sensitive information and non</w:t>
      </w:r>
      <w:r w:rsidR="00E27D16">
        <w:rPr>
          <w:rFonts w:ascii="Arial" w:hAnsi="Arial" w:cs="Arial"/>
        </w:rPr>
        <w:noBreakHyphen/>
        <w:t xml:space="preserve">sensitive information.  The </w:t>
      </w:r>
      <w:r w:rsidR="00E27D16">
        <w:rPr>
          <w:rFonts w:ascii="Arial" w:hAnsi="Arial" w:cs="Arial"/>
          <w:i/>
        </w:rPr>
        <w:t xml:space="preserve">Information Act </w:t>
      </w:r>
      <w:r w:rsidR="00E27D16">
        <w:rPr>
          <w:rFonts w:ascii="Arial" w:hAnsi="Arial" w:cs="Arial"/>
        </w:rPr>
        <w:t>defines “sensitive information” to include matters such as sexual preferences or practices, criminal record and health information.</w:t>
      </w:r>
    </w:p>
    <w:p w:rsidR="00E27D16" w:rsidRDefault="00E27D16" w:rsidP="00FB1252">
      <w:pPr>
        <w:ind w:left="284" w:right="140"/>
        <w:jc w:val="both"/>
        <w:rPr>
          <w:rFonts w:ascii="Arial" w:hAnsi="Arial" w:cs="Arial"/>
        </w:rPr>
      </w:pPr>
    </w:p>
    <w:p w:rsidR="00D12B7D" w:rsidRDefault="00D12B7D" w:rsidP="00FB1252">
      <w:pPr>
        <w:ind w:left="284" w:right="140"/>
        <w:jc w:val="both"/>
        <w:rPr>
          <w:rFonts w:ascii="Arial" w:hAnsi="Arial" w:cs="Arial"/>
        </w:rPr>
      </w:pPr>
      <w:r>
        <w:rPr>
          <w:rFonts w:ascii="Arial" w:hAnsi="Arial" w:cs="Arial"/>
        </w:rPr>
        <w:t xml:space="preserve">There is strong argument that even in an emergency or disaster situation, public sector organisations should treat sensitive information with a higher level of scrutiny </w:t>
      </w:r>
      <w:r>
        <w:rPr>
          <w:rFonts w:ascii="Arial" w:hAnsi="Arial" w:cs="Arial"/>
        </w:rPr>
        <w:lastRenderedPageBreak/>
        <w:t>that non</w:t>
      </w:r>
      <w:r>
        <w:rPr>
          <w:rFonts w:ascii="Arial" w:hAnsi="Arial" w:cs="Arial"/>
        </w:rPr>
        <w:noBreakHyphen/>
        <w:t xml:space="preserve">sensitive information.  </w:t>
      </w:r>
      <w:r w:rsidR="009276D4">
        <w:rPr>
          <w:rFonts w:ascii="Arial" w:hAnsi="Arial" w:cs="Arial"/>
        </w:rPr>
        <w:t xml:space="preserve">The risk of abuse or inadvertent privacy invasions is reduced by adopting a prescriptive approach to creating boundaries for use, collection or disclosure of personal information. </w:t>
      </w:r>
      <w:r w:rsidR="00E27D16">
        <w:rPr>
          <w:rFonts w:ascii="Arial" w:hAnsi="Arial" w:cs="Arial"/>
        </w:rPr>
        <w:t xml:space="preserve"> </w:t>
      </w:r>
    </w:p>
    <w:p w:rsidR="00D12B7D" w:rsidRDefault="00D12B7D" w:rsidP="00FB1252">
      <w:pPr>
        <w:ind w:left="284" w:right="140"/>
        <w:jc w:val="both"/>
        <w:rPr>
          <w:rFonts w:ascii="Arial" w:hAnsi="Arial" w:cs="Arial"/>
        </w:rPr>
      </w:pPr>
    </w:p>
    <w:p w:rsidR="009276D4" w:rsidRDefault="00D12B7D" w:rsidP="00FB1252">
      <w:pPr>
        <w:ind w:left="284" w:right="140"/>
        <w:jc w:val="both"/>
        <w:rPr>
          <w:rFonts w:ascii="Arial" w:hAnsi="Arial" w:cs="Arial"/>
        </w:rPr>
      </w:pPr>
      <w:r>
        <w:rPr>
          <w:rFonts w:ascii="Arial" w:hAnsi="Arial" w:cs="Arial"/>
        </w:rPr>
        <w:t>The New Zealand Civil Defence National Emergencies (Information Sharing) Code 2013 has a highly prescriptive approach to establishing parameters within which personal information can be used, collected or disclosed in an emergency</w:t>
      </w:r>
      <w:r w:rsidR="009D2569">
        <w:rPr>
          <w:rFonts w:ascii="Arial" w:hAnsi="Arial" w:cs="Arial"/>
        </w:rPr>
        <w:t xml:space="preserve">. Clause 5 of the New Zealand Code establishes “permitted purposes” that includes matters such as identifying individuals, assisting individuals to obtain repatriation or medical services and coordination and management of an emergency. Clause 5 </w:t>
      </w:r>
      <w:r w:rsidR="00D105DF">
        <w:rPr>
          <w:rFonts w:ascii="Arial" w:hAnsi="Arial" w:cs="Arial"/>
        </w:rPr>
        <w:t>of the New Zealand C</w:t>
      </w:r>
      <w:r w:rsidR="009D2569">
        <w:rPr>
          <w:rFonts w:ascii="Arial" w:hAnsi="Arial" w:cs="Arial"/>
        </w:rPr>
        <w:t>ode reads</w:t>
      </w:r>
      <w:r w:rsidR="00E27D16">
        <w:rPr>
          <w:rFonts w:ascii="Arial" w:hAnsi="Arial" w:cs="Arial"/>
        </w:rPr>
        <w:t>:</w:t>
      </w:r>
    </w:p>
    <w:p w:rsidR="00D105DF" w:rsidRDefault="00D105DF" w:rsidP="00FB1252">
      <w:pPr>
        <w:ind w:left="284" w:right="140"/>
        <w:jc w:val="both"/>
        <w:rPr>
          <w:rFonts w:ascii="Arial" w:hAnsi="Arial" w:cs="Arial"/>
        </w:rPr>
      </w:pPr>
    </w:p>
    <w:p w:rsidR="00D105DF" w:rsidRPr="00D105DF" w:rsidRDefault="00D105DF" w:rsidP="002F1A95">
      <w:pPr>
        <w:pStyle w:val="Heading1"/>
        <w:numPr>
          <w:ilvl w:val="0"/>
          <w:numId w:val="0"/>
        </w:numPr>
        <w:ind w:left="1134" w:hanging="567"/>
        <w:jc w:val="both"/>
        <w:rPr>
          <w:rFonts w:cs="Arial"/>
          <w:sz w:val="22"/>
          <w:szCs w:val="22"/>
        </w:rPr>
      </w:pPr>
      <w:r w:rsidRPr="00D105DF">
        <w:rPr>
          <w:rFonts w:cs="Arial"/>
          <w:sz w:val="22"/>
          <w:szCs w:val="22"/>
        </w:rPr>
        <w:t xml:space="preserve">5   </w:t>
      </w:r>
      <w:r w:rsidRPr="00D105DF">
        <w:rPr>
          <w:rFonts w:cs="Arial"/>
          <w:caps w:val="0"/>
          <w:sz w:val="22"/>
          <w:szCs w:val="22"/>
        </w:rPr>
        <w:t xml:space="preserve">Meaning of permitted purpose </w:t>
      </w:r>
    </w:p>
    <w:p w:rsidR="00D105DF" w:rsidRDefault="00D105DF" w:rsidP="002F1A95">
      <w:pPr>
        <w:pStyle w:val="BodyTextIndent"/>
        <w:numPr>
          <w:ilvl w:val="0"/>
          <w:numId w:val="25"/>
        </w:numPr>
        <w:tabs>
          <w:tab w:val="num" w:pos="1418"/>
        </w:tabs>
        <w:spacing w:before="120" w:after="0"/>
        <w:ind w:left="1134" w:hanging="567"/>
        <w:jc w:val="both"/>
        <w:textAlignment w:val="auto"/>
        <w:rPr>
          <w:rFonts w:ascii="Arial" w:hAnsi="Arial" w:cs="Arial"/>
          <w:sz w:val="22"/>
          <w:szCs w:val="22"/>
        </w:rPr>
      </w:pPr>
      <w:r>
        <w:rPr>
          <w:rFonts w:ascii="Arial" w:hAnsi="Arial" w:cs="Arial"/>
          <w:sz w:val="22"/>
          <w:szCs w:val="22"/>
        </w:rPr>
        <w:t xml:space="preserve">A </w:t>
      </w:r>
      <w:r>
        <w:rPr>
          <w:rFonts w:ascii="Arial" w:hAnsi="Arial" w:cs="Arial"/>
          <w:b/>
          <w:sz w:val="22"/>
          <w:szCs w:val="22"/>
        </w:rPr>
        <w:t>permitted purpose</w:t>
      </w:r>
      <w:r>
        <w:rPr>
          <w:rFonts w:ascii="Arial" w:hAnsi="Arial" w:cs="Arial"/>
          <w:sz w:val="22"/>
          <w:szCs w:val="22"/>
        </w:rPr>
        <w:t xml:space="preserve"> is a purpose that directly relates to the government or local government management of response to, and recovery from, an emergency in relation to which a state of national emergency exists.</w:t>
      </w:r>
    </w:p>
    <w:p w:rsidR="00D105DF" w:rsidRDefault="00D105DF" w:rsidP="002F1A95">
      <w:pPr>
        <w:pStyle w:val="BodyTextIndent"/>
        <w:numPr>
          <w:ilvl w:val="0"/>
          <w:numId w:val="25"/>
        </w:numPr>
        <w:tabs>
          <w:tab w:val="num" w:pos="1134"/>
        </w:tabs>
        <w:spacing w:before="120" w:after="0"/>
        <w:ind w:left="1134" w:hanging="567"/>
        <w:jc w:val="both"/>
        <w:textAlignment w:val="auto"/>
        <w:rPr>
          <w:rFonts w:ascii="Arial" w:hAnsi="Arial" w:cs="Arial"/>
          <w:sz w:val="22"/>
          <w:szCs w:val="22"/>
        </w:rPr>
      </w:pPr>
      <w:r>
        <w:rPr>
          <w:rFonts w:ascii="Arial" w:hAnsi="Arial" w:cs="Arial"/>
          <w:sz w:val="22"/>
          <w:szCs w:val="22"/>
        </w:rPr>
        <w:t xml:space="preserve">Without  limiting </w:t>
      </w:r>
      <w:proofErr w:type="spellStart"/>
      <w:r>
        <w:rPr>
          <w:rFonts w:ascii="Arial" w:hAnsi="Arial" w:cs="Arial"/>
          <w:sz w:val="22"/>
          <w:szCs w:val="22"/>
        </w:rPr>
        <w:t>subclause</w:t>
      </w:r>
      <w:proofErr w:type="spellEnd"/>
      <w:r>
        <w:rPr>
          <w:rFonts w:ascii="Arial" w:hAnsi="Arial" w:cs="Arial"/>
          <w:sz w:val="22"/>
          <w:szCs w:val="22"/>
        </w:rPr>
        <w:t xml:space="preserve"> (1), any of the following is a </w:t>
      </w:r>
      <w:r>
        <w:rPr>
          <w:rFonts w:ascii="Arial" w:hAnsi="Arial" w:cs="Arial"/>
          <w:b/>
          <w:sz w:val="22"/>
          <w:szCs w:val="22"/>
        </w:rPr>
        <w:t>permitted purpose</w:t>
      </w:r>
      <w:r>
        <w:rPr>
          <w:rFonts w:ascii="Arial" w:hAnsi="Arial" w:cs="Arial"/>
          <w:sz w:val="22"/>
          <w:szCs w:val="22"/>
        </w:rPr>
        <w:t xml:space="preserve"> in relation to an emergency:</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(a) </w:t>
      </w:r>
      <w:proofErr w:type="gramStart"/>
      <w:r>
        <w:rPr>
          <w:rFonts w:ascii="Arial" w:hAnsi="Arial" w:cs="Arial"/>
          <w:sz w:val="22"/>
          <w:szCs w:val="22"/>
        </w:rPr>
        <w:t>identifying</w:t>
      </w:r>
      <w:proofErr w:type="gramEnd"/>
      <w:r>
        <w:rPr>
          <w:rFonts w:ascii="Arial" w:hAnsi="Arial" w:cs="Arial"/>
          <w:sz w:val="22"/>
          <w:szCs w:val="22"/>
        </w:rPr>
        <w:t xml:space="preserve"> individuals who: </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     </w:t>
      </w:r>
      <w:r w:rsidR="002F1A95">
        <w:rPr>
          <w:rFonts w:ascii="Arial" w:hAnsi="Arial" w:cs="Arial"/>
          <w:sz w:val="22"/>
          <w:szCs w:val="22"/>
        </w:rPr>
        <w:t xml:space="preserve"> </w:t>
      </w: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w:t>
      </w:r>
      <w:proofErr w:type="gramStart"/>
      <w:r>
        <w:rPr>
          <w:rFonts w:ascii="Arial" w:hAnsi="Arial" w:cs="Arial"/>
          <w:sz w:val="22"/>
          <w:szCs w:val="22"/>
        </w:rPr>
        <w:t>are</w:t>
      </w:r>
      <w:proofErr w:type="gramEnd"/>
      <w:r>
        <w:rPr>
          <w:rFonts w:ascii="Arial" w:hAnsi="Arial" w:cs="Arial"/>
          <w:sz w:val="22"/>
          <w:szCs w:val="22"/>
        </w:rPr>
        <w:t xml:space="preserve"> or may be injured, missing or dead as a result of the emergency; </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     </w:t>
      </w:r>
      <w:r w:rsidR="002F1A95">
        <w:rPr>
          <w:rFonts w:ascii="Arial" w:hAnsi="Arial" w:cs="Arial"/>
          <w:sz w:val="22"/>
          <w:szCs w:val="22"/>
        </w:rPr>
        <w:t xml:space="preserve"> </w:t>
      </w:r>
      <w:r>
        <w:rPr>
          <w:rFonts w:ascii="Arial" w:hAnsi="Arial" w:cs="Arial"/>
          <w:sz w:val="22"/>
          <w:szCs w:val="22"/>
        </w:rPr>
        <w:t xml:space="preserve">(ii) </w:t>
      </w:r>
      <w:proofErr w:type="gramStart"/>
      <w:r>
        <w:rPr>
          <w:rFonts w:ascii="Arial" w:hAnsi="Arial" w:cs="Arial"/>
          <w:sz w:val="22"/>
          <w:szCs w:val="22"/>
        </w:rPr>
        <w:t>are</w:t>
      </w:r>
      <w:proofErr w:type="gramEnd"/>
      <w:r>
        <w:rPr>
          <w:rFonts w:ascii="Arial" w:hAnsi="Arial" w:cs="Arial"/>
          <w:sz w:val="22"/>
          <w:szCs w:val="22"/>
        </w:rPr>
        <w:t xml:space="preserve"> or may be otherwise involved in the emergency;</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(b) assisting individuals involved in the emergency to obtain services such as repatriation services, medical or other treatment, health services, financial and other humanitarian assistance;</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(c) </w:t>
      </w:r>
      <w:proofErr w:type="gramStart"/>
      <w:r>
        <w:rPr>
          <w:rFonts w:ascii="Arial" w:hAnsi="Arial" w:cs="Arial"/>
          <w:sz w:val="22"/>
          <w:szCs w:val="22"/>
        </w:rPr>
        <w:t>assisting</w:t>
      </w:r>
      <w:proofErr w:type="gramEnd"/>
      <w:r>
        <w:rPr>
          <w:rFonts w:ascii="Arial" w:hAnsi="Arial" w:cs="Arial"/>
          <w:sz w:val="22"/>
          <w:szCs w:val="22"/>
        </w:rPr>
        <w:t xml:space="preserve"> with law enforcement in relation to the emergency; </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(d) </w:t>
      </w:r>
      <w:proofErr w:type="gramStart"/>
      <w:r>
        <w:rPr>
          <w:rFonts w:ascii="Arial" w:hAnsi="Arial" w:cs="Arial"/>
          <w:sz w:val="22"/>
          <w:szCs w:val="22"/>
        </w:rPr>
        <w:t>coordination</w:t>
      </w:r>
      <w:proofErr w:type="gramEnd"/>
      <w:r>
        <w:rPr>
          <w:rFonts w:ascii="Arial" w:hAnsi="Arial" w:cs="Arial"/>
          <w:sz w:val="22"/>
          <w:szCs w:val="22"/>
        </w:rPr>
        <w:t xml:space="preserve"> and management of the emergency;</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(e) </w:t>
      </w:r>
      <w:proofErr w:type="gramStart"/>
      <w:r>
        <w:rPr>
          <w:rFonts w:ascii="Arial" w:hAnsi="Arial" w:cs="Arial"/>
          <w:sz w:val="22"/>
          <w:szCs w:val="22"/>
        </w:rPr>
        <w:t>ensuring</w:t>
      </w:r>
      <w:proofErr w:type="gramEnd"/>
      <w:r>
        <w:rPr>
          <w:rFonts w:ascii="Arial" w:hAnsi="Arial" w:cs="Arial"/>
          <w:sz w:val="22"/>
          <w:szCs w:val="22"/>
        </w:rPr>
        <w:t xml:space="preserve"> that people who are </w:t>
      </w:r>
      <w:r>
        <w:rPr>
          <w:rFonts w:ascii="Arial" w:hAnsi="Arial" w:cs="Arial"/>
          <w:b/>
          <w:sz w:val="22"/>
          <w:szCs w:val="22"/>
        </w:rPr>
        <w:t>responsible</w:t>
      </w:r>
      <w:r>
        <w:rPr>
          <w:rFonts w:ascii="Arial" w:hAnsi="Arial" w:cs="Arial"/>
          <w:sz w:val="22"/>
          <w:szCs w:val="22"/>
        </w:rPr>
        <w:t xml:space="preserve"> for individuals who are, or may be, involved in the emergency are appropriately informed of matters that are relevant to: </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    </w:t>
      </w:r>
      <w:r w:rsidR="002F1A95">
        <w:rPr>
          <w:rFonts w:ascii="Arial" w:hAnsi="Arial" w:cs="Arial"/>
          <w:sz w:val="22"/>
          <w:szCs w:val="22"/>
        </w:rPr>
        <w:t xml:space="preserve">  </w:t>
      </w: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proofErr w:type="gramStart"/>
      <w:r>
        <w:rPr>
          <w:rFonts w:ascii="Arial" w:hAnsi="Arial" w:cs="Arial"/>
          <w:sz w:val="22"/>
          <w:szCs w:val="22"/>
        </w:rPr>
        <w:t>the</w:t>
      </w:r>
      <w:proofErr w:type="gramEnd"/>
      <w:r>
        <w:rPr>
          <w:rFonts w:ascii="Arial" w:hAnsi="Arial" w:cs="Arial"/>
          <w:sz w:val="22"/>
          <w:szCs w:val="22"/>
        </w:rPr>
        <w:t xml:space="preserve"> involvement of those individuals in the emergency; or</w:t>
      </w:r>
    </w:p>
    <w:p w:rsidR="00D105DF" w:rsidRDefault="00D105DF" w:rsidP="002F1A95">
      <w:pPr>
        <w:pStyle w:val="BodyTextIndent"/>
        <w:spacing w:before="60" w:after="0"/>
        <w:ind w:left="1560" w:hanging="426"/>
        <w:jc w:val="both"/>
        <w:rPr>
          <w:rFonts w:ascii="Arial" w:hAnsi="Arial" w:cs="Arial"/>
          <w:sz w:val="22"/>
          <w:szCs w:val="22"/>
        </w:rPr>
      </w:pPr>
      <w:r>
        <w:rPr>
          <w:rFonts w:ascii="Arial" w:hAnsi="Arial" w:cs="Arial"/>
          <w:sz w:val="22"/>
          <w:szCs w:val="22"/>
        </w:rPr>
        <w:t xml:space="preserve">    </w:t>
      </w:r>
      <w:r w:rsidR="002F1A95">
        <w:rPr>
          <w:rFonts w:ascii="Arial" w:hAnsi="Arial" w:cs="Arial"/>
          <w:sz w:val="22"/>
          <w:szCs w:val="22"/>
        </w:rPr>
        <w:t xml:space="preserve">  </w:t>
      </w:r>
      <w:r>
        <w:rPr>
          <w:rFonts w:ascii="Arial" w:hAnsi="Arial" w:cs="Arial"/>
          <w:sz w:val="22"/>
          <w:szCs w:val="22"/>
        </w:rPr>
        <w:t xml:space="preserve"> (ii) </w:t>
      </w:r>
      <w:proofErr w:type="gramStart"/>
      <w:r>
        <w:rPr>
          <w:rFonts w:ascii="Arial" w:hAnsi="Arial" w:cs="Arial"/>
          <w:sz w:val="22"/>
          <w:szCs w:val="22"/>
        </w:rPr>
        <w:t>the</w:t>
      </w:r>
      <w:proofErr w:type="gramEnd"/>
      <w:r>
        <w:rPr>
          <w:rFonts w:ascii="Arial" w:hAnsi="Arial" w:cs="Arial"/>
          <w:sz w:val="22"/>
          <w:szCs w:val="22"/>
        </w:rPr>
        <w:t xml:space="preserve"> response to the emergency in relation to those individuals. </w:t>
      </w:r>
    </w:p>
    <w:p w:rsidR="00D105DF" w:rsidRDefault="00D105DF" w:rsidP="002F1A95">
      <w:pPr>
        <w:pStyle w:val="BodyTextIndent"/>
        <w:numPr>
          <w:ilvl w:val="0"/>
          <w:numId w:val="25"/>
        </w:numPr>
        <w:spacing w:before="120" w:after="0"/>
        <w:ind w:left="1134" w:hanging="567"/>
        <w:jc w:val="both"/>
        <w:textAlignment w:val="auto"/>
        <w:rPr>
          <w:rFonts w:ascii="Arial" w:hAnsi="Arial" w:cs="Arial"/>
          <w:sz w:val="22"/>
          <w:szCs w:val="22"/>
        </w:rPr>
      </w:pPr>
      <w:r>
        <w:rPr>
          <w:rFonts w:ascii="Arial" w:hAnsi="Arial" w:cs="Arial"/>
          <w:sz w:val="22"/>
          <w:szCs w:val="22"/>
        </w:rPr>
        <w:t xml:space="preserve">For the purposes of </w:t>
      </w:r>
      <w:proofErr w:type="spellStart"/>
      <w:r>
        <w:rPr>
          <w:rFonts w:ascii="Arial" w:hAnsi="Arial" w:cs="Arial"/>
          <w:sz w:val="22"/>
          <w:szCs w:val="22"/>
        </w:rPr>
        <w:t>subclause</w:t>
      </w:r>
      <w:proofErr w:type="spellEnd"/>
      <w:r>
        <w:rPr>
          <w:rFonts w:ascii="Arial" w:hAnsi="Arial" w:cs="Arial"/>
          <w:sz w:val="22"/>
          <w:szCs w:val="22"/>
        </w:rPr>
        <w:t xml:space="preserve"> (2), a person is </w:t>
      </w:r>
      <w:r>
        <w:rPr>
          <w:rFonts w:ascii="Arial" w:hAnsi="Arial" w:cs="Arial"/>
          <w:b/>
          <w:sz w:val="22"/>
          <w:szCs w:val="22"/>
        </w:rPr>
        <w:t>responsible</w:t>
      </w:r>
      <w:r>
        <w:rPr>
          <w:rFonts w:ascii="Arial" w:hAnsi="Arial" w:cs="Arial"/>
          <w:sz w:val="22"/>
          <w:szCs w:val="22"/>
        </w:rPr>
        <w:t xml:space="preserve"> for an individual if the person is: </w:t>
      </w:r>
    </w:p>
    <w:p w:rsidR="00D105DF" w:rsidRDefault="00D105DF" w:rsidP="002F1A95">
      <w:pPr>
        <w:pStyle w:val="BodyTextIndent"/>
        <w:numPr>
          <w:ilvl w:val="2"/>
          <w:numId w:val="25"/>
        </w:numPr>
        <w:tabs>
          <w:tab w:val="num" w:pos="2158"/>
        </w:tabs>
        <w:spacing w:after="0"/>
        <w:ind w:left="1560" w:hanging="426"/>
        <w:jc w:val="both"/>
        <w:textAlignment w:val="auto"/>
        <w:rPr>
          <w:rFonts w:ascii="Arial" w:hAnsi="Arial" w:cs="Arial"/>
          <w:sz w:val="22"/>
          <w:szCs w:val="22"/>
        </w:rPr>
      </w:pPr>
      <w:r>
        <w:rPr>
          <w:rFonts w:ascii="Arial" w:hAnsi="Arial" w:cs="Arial"/>
          <w:sz w:val="22"/>
          <w:szCs w:val="22"/>
        </w:rPr>
        <w:t xml:space="preserve">a parent of the individual; </w:t>
      </w:r>
    </w:p>
    <w:p w:rsidR="00D105DF" w:rsidRDefault="00D105DF" w:rsidP="002F1A95">
      <w:pPr>
        <w:pStyle w:val="BodyTextIndent"/>
        <w:numPr>
          <w:ilvl w:val="2"/>
          <w:numId w:val="25"/>
        </w:numPr>
        <w:tabs>
          <w:tab w:val="num" w:pos="2158"/>
        </w:tabs>
        <w:spacing w:after="0"/>
        <w:ind w:left="1560" w:hanging="426"/>
        <w:jc w:val="both"/>
        <w:textAlignment w:val="auto"/>
        <w:rPr>
          <w:rFonts w:ascii="Arial" w:hAnsi="Arial" w:cs="Arial"/>
          <w:sz w:val="22"/>
          <w:szCs w:val="22"/>
        </w:rPr>
      </w:pPr>
      <w:r>
        <w:rPr>
          <w:rFonts w:ascii="Arial" w:hAnsi="Arial" w:cs="Arial"/>
          <w:sz w:val="22"/>
          <w:szCs w:val="22"/>
        </w:rPr>
        <w:t xml:space="preserve">a child or sibling of the individual and at least 18 years old; </w:t>
      </w:r>
    </w:p>
    <w:p w:rsidR="00D105DF" w:rsidRDefault="00D105DF" w:rsidP="002F1A95">
      <w:pPr>
        <w:pStyle w:val="BodyTextIndent"/>
        <w:numPr>
          <w:ilvl w:val="2"/>
          <w:numId w:val="25"/>
        </w:numPr>
        <w:tabs>
          <w:tab w:val="num" w:pos="2158"/>
        </w:tabs>
        <w:spacing w:after="0"/>
        <w:ind w:left="1560" w:hanging="426"/>
        <w:jc w:val="both"/>
        <w:textAlignment w:val="auto"/>
        <w:rPr>
          <w:rFonts w:ascii="Arial" w:hAnsi="Arial" w:cs="Arial"/>
          <w:sz w:val="22"/>
          <w:szCs w:val="22"/>
        </w:rPr>
      </w:pPr>
      <w:r>
        <w:rPr>
          <w:rFonts w:ascii="Arial" w:hAnsi="Arial" w:cs="Arial"/>
          <w:sz w:val="22"/>
          <w:szCs w:val="22"/>
        </w:rPr>
        <w:t>a spouse, civil union partner or de facto partner of the individual;</w:t>
      </w:r>
    </w:p>
    <w:p w:rsidR="00D105DF" w:rsidRDefault="00D105DF" w:rsidP="002F1A95">
      <w:pPr>
        <w:pStyle w:val="BodyTextIndent"/>
        <w:numPr>
          <w:ilvl w:val="2"/>
          <w:numId w:val="25"/>
        </w:numPr>
        <w:tabs>
          <w:tab w:val="num" w:pos="2158"/>
        </w:tabs>
        <w:spacing w:after="0"/>
        <w:ind w:left="1560" w:hanging="426"/>
        <w:jc w:val="both"/>
        <w:textAlignment w:val="auto"/>
        <w:rPr>
          <w:rFonts w:ascii="Arial" w:hAnsi="Arial" w:cs="Arial"/>
          <w:sz w:val="22"/>
          <w:szCs w:val="22"/>
        </w:rPr>
      </w:pPr>
      <w:r>
        <w:rPr>
          <w:rFonts w:ascii="Arial" w:hAnsi="Arial" w:cs="Arial"/>
          <w:sz w:val="22"/>
          <w:szCs w:val="22"/>
        </w:rPr>
        <w:t xml:space="preserve">a relative of the individual, at least 18 years old and a member of the individual’s household; </w:t>
      </w:r>
    </w:p>
    <w:p w:rsidR="00D105DF" w:rsidRDefault="00D105DF" w:rsidP="002F1A95">
      <w:pPr>
        <w:pStyle w:val="BodyTextIndent"/>
        <w:numPr>
          <w:ilvl w:val="2"/>
          <w:numId w:val="25"/>
        </w:numPr>
        <w:tabs>
          <w:tab w:val="num" w:pos="2158"/>
        </w:tabs>
        <w:spacing w:after="0"/>
        <w:ind w:left="1560" w:hanging="426"/>
        <w:jc w:val="both"/>
        <w:textAlignment w:val="auto"/>
        <w:rPr>
          <w:rFonts w:ascii="Arial" w:hAnsi="Arial" w:cs="Arial"/>
          <w:sz w:val="22"/>
          <w:szCs w:val="22"/>
        </w:rPr>
      </w:pPr>
      <w:r>
        <w:rPr>
          <w:rFonts w:ascii="Arial" w:hAnsi="Arial" w:cs="Arial"/>
          <w:sz w:val="22"/>
          <w:szCs w:val="22"/>
        </w:rPr>
        <w:t>a guardian of the individual;</w:t>
      </w:r>
    </w:p>
    <w:p w:rsidR="00D105DF" w:rsidRDefault="00D105DF" w:rsidP="002F1A95">
      <w:pPr>
        <w:pStyle w:val="BodyTextIndent"/>
        <w:numPr>
          <w:ilvl w:val="2"/>
          <w:numId w:val="25"/>
        </w:numPr>
        <w:tabs>
          <w:tab w:val="num" w:pos="2184"/>
        </w:tabs>
        <w:spacing w:after="0"/>
        <w:ind w:left="1560" w:hanging="426"/>
        <w:jc w:val="both"/>
        <w:textAlignment w:val="auto"/>
        <w:rPr>
          <w:rFonts w:ascii="Arial" w:hAnsi="Arial" w:cs="Arial"/>
          <w:sz w:val="22"/>
          <w:szCs w:val="22"/>
        </w:rPr>
      </w:pPr>
      <w:r>
        <w:rPr>
          <w:rFonts w:ascii="Arial" w:hAnsi="Arial" w:cs="Arial"/>
          <w:sz w:val="22"/>
          <w:szCs w:val="22"/>
        </w:rPr>
        <w:t>exercising an enduring power of attorney granted by the individual that is exercisable in relation to decisions about the individual’s health;</w:t>
      </w:r>
    </w:p>
    <w:p w:rsidR="00D105DF" w:rsidRDefault="00D105DF" w:rsidP="002F1A95">
      <w:pPr>
        <w:pStyle w:val="BodyTextIndent"/>
        <w:numPr>
          <w:ilvl w:val="2"/>
          <w:numId w:val="25"/>
        </w:numPr>
        <w:tabs>
          <w:tab w:val="num" w:pos="2184"/>
        </w:tabs>
        <w:spacing w:after="0"/>
        <w:ind w:left="1560" w:hanging="426"/>
        <w:jc w:val="both"/>
        <w:textAlignment w:val="auto"/>
        <w:rPr>
          <w:rFonts w:ascii="Arial" w:hAnsi="Arial" w:cs="Arial"/>
          <w:sz w:val="22"/>
          <w:szCs w:val="22"/>
        </w:rPr>
      </w:pPr>
      <w:r>
        <w:rPr>
          <w:rFonts w:ascii="Arial" w:hAnsi="Arial" w:cs="Arial"/>
          <w:sz w:val="22"/>
          <w:szCs w:val="22"/>
        </w:rPr>
        <w:t xml:space="preserve">a person who has an intimate personal relationship with the individual; or </w:t>
      </w:r>
    </w:p>
    <w:p w:rsidR="00D105DF" w:rsidRDefault="00D105DF" w:rsidP="002F1A95">
      <w:pPr>
        <w:pStyle w:val="BodyTextIndent"/>
        <w:numPr>
          <w:ilvl w:val="2"/>
          <w:numId w:val="25"/>
        </w:numPr>
        <w:tabs>
          <w:tab w:val="num" w:pos="2184"/>
        </w:tabs>
        <w:spacing w:after="0"/>
        <w:ind w:left="1560" w:hanging="426"/>
        <w:jc w:val="both"/>
        <w:textAlignment w:val="auto"/>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person nominated by the individual to be contacted in case of emergency.</w:t>
      </w:r>
    </w:p>
    <w:p w:rsidR="009276D4" w:rsidRDefault="009276D4" w:rsidP="00FB1252">
      <w:pPr>
        <w:ind w:left="284" w:right="140"/>
        <w:jc w:val="both"/>
        <w:rPr>
          <w:rFonts w:ascii="Arial" w:hAnsi="Arial" w:cs="Arial"/>
        </w:rPr>
      </w:pPr>
    </w:p>
    <w:p w:rsidR="0032164D" w:rsidRPr="0032164D" w:rsidRDefault="00A4461E" w:rsidP="00FB1252">
      <w:pPr>
        <w:ind w:left="284" w:right="140"/>
        <w:jc w:val="both"/>
        <w:rPr>
          <w:rFonts w:ascii="Arial" w:hAnsi="Arial" w:cs="Arial"/>
          <w:lang w:eastAsia="en-AU"/>
        </w:rPr>
      </w:pPr>
      <w:r w:rsidRPr="0032164D">
        <w:rPr>
          <w:rFonts w:ascii="Arial" w:hAnsi="Arial" w:cs="Arial"/>
        </w:rPr>
        <w:t xml:space="preserve">The comments </w:t>
      </w:r>
      <w:r w:rsidR="00A811D8">
        <w:rPr>
          <w:rFonts w:ascii="Arial" w:hAnsi="Arial" w:cs="Arial"/>
        </w:rPr>
        <w:t xml:space="preserve">relating to the definition of “a disaster or emergency” </w:t>
      </w:r>
      <w:r w:rsidRPr="0032164D">
        <w:rPr>
          <w:rFonts w:ascii="Arial" w:hAnsi="Arial" w:cs="Arial"/>
        </w:rPr>
        <w:t>in the Issues Paper were made in the context of</w:t>
      </w:r>
      <w:r w:rsidR="00BF0959">
        <w:rPr>
          <w:rFonts w:ascii="Arial" w:hAnsi="Arial" w:cs="Arial"/>
        </w:rPr>
        <w:t xml:space="preserve"> the then</w:t>
      </w:r>
      <w:r w:rsidRPr="0032164D">
        <w:rPr>
          <w:rFonts w:ascii="Arial" w:hAnsi="Arial" w:cs="Arial"/>
        </w:rPr>
        <w:t xml:space="preserve"> proposed amendments to the </w:t>
      </w:r>
      <w:r w:rsidRPr="0032164D">
        <w:rPr>
          <w:rFonts w:ascii="Arial" w:hAnsi="Arial" w:cs="Arial"/>
          <w:i/>
        </w:rPr>
        <w:t>Disasters Act</w:t>
      </w:r>
      <w:r w:rsidRPr="0032164D">
        <w:rPr>
          <w:rFonts w:ascii="Arial" w:hAnsi="Arial" w:cs="Arial"/>
        </w:rPr>
        <w:t xml:space="preserve">.  As mentioned earlier, the </w:t>
      </w:r>
      <w:r w:rsidRPr="0032164D">
        <w:rPr>
          <w:rFonts w:ascii="Arial" w:hAnsi="Arial" w:cs="Arial"/>
          <w:lang w:eastAsia="en-AU"/>
        </w:rPr>
        <w:t>E</w:t>
      </w:r>
      <w:r w:rsidRPr="0032164D">
        <w:rPr>
          <w:rFonts w:ascii="Arial" w:hAnsi="Arial" w:cs="Arial"/>
          <w:i/>
          <w:lang w:eastAsia="en-AU"/>
        </w:rPr>
        <w:t>mergency Management Act 2013</w:t>
      </w:r>
      <w:r w:rsidRPr="0032164D">
        <w:rPr>
          <w:rFonts w:ascii="Arial" w:hAnsi="Arial" w:cs="Arial"/>
          <w:lang w:eastAsia="en-AU"/>
        </w:rPr>
        <w:t xml:space="preserve">, among other things, repealed the </w:t>
      </w:r>
      <w:r w:rsidRPr="0032164D">
        <w:rPr>
          <w:rFonts w:ascii="Arial" w:hAnsi="Arial" w:cs="Arial"/>
          <w:i/>
          <w:lang w:eastAsia="en-AU"/>
        </w:rPr>
        <w:t>Disasters Act</w:t>
      </w:r>
      <w:r w:rsidRPr="0032164D">
        <w:rPr>
          <w:rFonts w:ascii="Arial" w:hAnsi="Arial" w:cs="Arial"/>
          <w:lang w:eastAsia="en-AU"/>
        </w:rPr>
        <w:t xml:space="preserve"> and introduced a new category of emergency events referred to as “emergency situation”.  </w:t>
      </w:r>
    </w:p>
    <w:p w:rsidR="0032164D" w:rsidRPr="0032164D" w:rsidRDefault="0032164D" w:rsidP="00FB1252">
      <w:pPr>
        <w:ind w:left="284" w:right="140"/>
        <w:jc w:val="both"/>
        <w:rPr>
          <w:rFonts w:ascii="Arial" w:hAnsi="Arial" w:cs="Arial"/>
          <w:lang w:eastAsia="en-AU"/>
        </w:rPr>
      </w:pPr>
    </w:p>
    <w:p w:rsidR="001B28CC" w:rsidRPr="0032164D" w:rsidRDefault="001B28CC" w:rsidP="00FB1252">
      <w:pPr>
        <w:ind w:left="284" w:right="140"/>
        <w:jc w:val="both"/>
        <w:rPr>
          <w:rFonts w:ascii="Arial" w:hAnsi="Arial" w:cs="Arial"/>
        </w:rPr>
      </w:pPr>
      <w:r w:rsidRPr="0032164D">
        <w:rPr>
          <w:rFonts w:ascii="Arial" w:hAnsi="Arial" w:cs="Arial"/>
        </w:rPr>
        <w:t xml:space="preserve">The Issues Paper concluded that a descriptive definition of “a disaster or emergency” was the preferred proposal.  Indeed, the Paper stated: </w:t>
      </w:r>
    </w:p>
    <w:p w:rsidR="001B28CC" w:rsidRPr="00B812F3" w:rsidRDefault="001B28CC" w:rsidP="00FB1252">
      <w:pPr>
        <w:spacing w:before="120"/>
        <w:ind w:left="284" w:right="140"/>
        <w:jc w:val="both"/>
        <w:rPr>
          <w:rFonts w:ascii="Arial" w:hAnsi="Arial" w:cs="Arial"/>
        </w:rPr>
      </w:pPr>
      <w:r w:rsidRPr="00B812F3">
        <w:rPr>
          <w:rFonts w:ascii="Arial" w:hAnsi="Arial" w:cs="Arial"/>
        </w:rPr>
        <w:t>“A linked exemption is clearly justifiable and has the advantage of simplicity, rather than a need to apply multiple legislative tests”.</w:t>
      </w:r>
    </w:p>
    <w:p w:rsidR="0032164D" w:rsidRPr="0032164D" w:rsidRDefault="0032164D" w:rsidP="00FB1252">
      <w:pPr>
        <w:ind w:left="284" w:right="140"/>
        <w:jc w:val="both"/>
        <w:rPr>
          <w:rFonts w:ascii="Arial" w:hAnsi="Arial" w:cs="Arial"/>
        </w:rPr>
      </w:pPr>
    </w:p>
    <w:p w:rsidR="0087430E" w:rsidRDefault="0087430E" w:rsidP="00FB1252">
      <w:pPr>
        <w:ind w:left="284" w:right="140"/>
        <w:jc w:val="both"/>
        <w:rPr>
          <w:rFonts w:ascii="Arial" w:hAnsi="Arial" w:cs="Arial"/>
          <w:i/>
        </w:rPr>
      </w:pPr>
      <w:r>
        <w:rPr>
          <w:rFonts w:ascii="Arial" w:hAnsi="Arial" w:cs="Arial"/>
        </w:rPr>
        <w:t>Of note, a</w:t>
      </w:r>
      <w:r w:rsidR="001B28CC" w:rsidRPr="0032164D">
        <w:rPr>
          <w:rFonts w:ascii="Arial" w:hAnsi="Arial" w:cs="Arial"/>
        </w:rPr>
        <w:t xml:space="preserve">t the time of drafting the </w:t>
      </w:r>
      <w:r>
        <w:rPr>
          <w:rFonts w:ascii="Arial" w:hAnsi="Arial" w:cs="Arial"/>
        </w:rPr>
        <w:t xml:space="preserve">Issues </w:t>
      </w:r>
      <w:r w:rsidR="001B28CC" w:rsidRPr="0032164D">
        <w:rPr>
          <w:rFonts w:ascii="Arial" w:hAnsi="Arial" w:cs="Arial"/>
        </w:rPr>
        <w:t xml:space="preserve">Paper, the Information Commissioner preferred an exemption linked to the </w:t>
      </w:r>
      <w:r w:rsidR="001B28CC" w:rsidRPr="0032164D">
        <w:rPr>
          <w:rFonts w:ascii="Arial" w:hAnsi="Arial" w:cs="Arial"/>
          <w:i/>
        </w:rPr>
        <w:t xml:space="preserve">Disasters Act </w:t>
      </w:r>
      <w:r w:rsidR="001B28CC" w:rsidRPr="0032164D">
        <w:rPr>
          <w:rFonts w:ascii="Arial" w:hAnsi="Arial" w:cs="Arial"/>
        </w:rPr>
        <w:t xml:space="preserve">rather than a separate test under the </w:t>
      </w:r>
      <w:r w:rsidR="001B28CC" w:rsidRPr="0032164D">
        <w:rPr>
          <w:rFonts w:ascii="Arial" w:hAnsi="Arial" w:cs="Arial"/>
          <w:i/>
        </w:rPr>
        <w:t>Information Act</w:t>
      </w:r>
      <w:r w:rsidR="001B28CC" w:rsidRPr="0032164D">
        <w:rPr>
          <w:rFonts w:ascii="Arial" w:hAnsi="Arial" w:cs="Arial"/>
        </w:rPr>
        <w:t>.</w:t>
      </w:r>
      <w:r w:rsidR="001B28CC" w:rsidRPr="0032164D">
        <w:rPr>
          <w:rFonts w:ascii="Arial" w:hAnsi="Arial" w:cs="Arial"/>
          <w:i/>
        </w:rPr>
        <w:t xml:space="preserve"> </w:t>
      </w:r>
      <w:r>
        <w:rPr>
          <w:rFonts w:ascii="Arial" w:hAnsi="Arial" w:cs="Arial"/>
          <w:i/>
        </w:rPr>
        <w:t xml:space="preserve"> </w:t>
      </w:r>
    </w:p>
    <w:p w:rsidR="0087430E" w:rsidRDefault="0087430E" w:rsidP="00FB1252">
      <w:pPr>
        <w:ind w:left="284" w:right="140"/>
        <w:jc w:val="both"/>
        <w:rPr>
          <w:rFonts w:ascii="Arial" w:hAnsi="Arial" w:cs="Arial"/>
          <w:i/>
        </w:rPr>
      </w:pPr>
    </w:p>
    <w:p w:rsidR="001B28CC" w:rsidRDefault="004A042C" w:rsidP="00FB1252">
      <w:pPr>
        <w:ind w:left="284" w:right="140"/>
        <w:jc w:val="both"/>
        <w:rPr>
          <w:rFonts w:ascii="Arial" w:hAnsi="Arial" w:cs="Arial"/>
        </w:rPr>
      </w:pPr>
      <w:r w:rsidRPr="0032164D">
        <w:rPr>
          <w:rFonts w:ascii="Arial" w:hAnsi="Arial" w:cs="Arial"/>
          <w:lang w:eastAsia="en-AU"/>
        </w:rPr>
        <w:t xml:space="preserve">“Emergency situation” is defined in section 18 of the </w:t>
      </w:r>
      <w:r w:rsidRPr="00B812F3">
        <w:rPr>
          <w:rFonts w:ascii="Arial" w:hAnsi="Arial" w:cs="Arial"/>
          <w:i/>
          <w:lang w:eastAsia="en-AU"/>
        </w:rPr>
        <w:t>E</w:t>
      </w:r>
      <w:r w:rsidRPr="0032164D">
        <w:rPr>
          <w:rFonts w:ascii="Arial" w:hAnsi="Arial" w:cs="Arial"/>
          <w:i/>
          <w:lang w:eastAsia="en-AU"/>
        </w:rPr>
        <w:t xml:space="preserve">mergency Management Act 2013 </w:t>
      </w:r>
      <w:r w:rsidRPr="0032164D">
        <w:rPr>
          <w:rFonts w:ascii="Arial" w:hAnsi="Arial" w:cs="Arial"/>
          <w:lang w:eastAsia="en-AU"/>
        </w:rPr>
        <w:t>to include declarations made by the Minister for Police, Fire and Emergency including declarations of a state of disaster or a state of emergency as well as the time a tropical cyclone watch or warning is issued for an area by the Bureaus of Meteorology.  The “emergency situation” lasts until the Minister declares that it no longer exists</w:t>
      </w:r>
      <w:r>
        <w:rPr>
          <w:rFonts w:ascii="Arial" w:hAnsi="Arial" w:cs="Arial"/>
          <w:lang w:eastAsia="en-AU"/>
        </w:rPr>
        <w:t>.  I</w:t>
      </w:r>
      <w:r w:rsidRPr="0032164D">
        <w:rPr>
          <w:rFonts w:ascii="Arial" w:hAnsi="Arial" w:cs="Arial"/>
          <w:lang w:eastAsia="en-AU"/>
        </w:rPr>
        <w:t>n the case o</w:t>
      </w:r>
      <w:r>
        <w:rPr>
          <w:rFonts w:ascii="Arial" w:hAnsi="Arial" w:cs="Arial"/>
          <w:lang w:eastAsia="en-AU"/>
        </w:rPr>
        <w:t>f</w:t>
      </w:r>
      <w:r w:rsidRPr="0032164D">
        <w:rPr>
          <w:rFonts w:ascii="Arial" w:hAnsi="Arial" w:cs="Arial"/>
          <w:lang w:eastAsia="en-AU"/>
        </w:rPr>
        <w:t xml:space="preserve"> a tropical cyclone watch or warning, </w:t>
      </w:r>
      <w:r>
        <w:rPr>
          <w:rFonts w:ascii="Arial" w:hAnsi="Arial" w:cs="Arial"/>
          <w:lang w:eastAsia="en-AU"/>
        </w:rPr>
        <w:t xml:space="preserve">the “emergency situation” lasts until </w:t>
      </w:r>
      <w:r w:rsidRPr="0032164D">
        <w:rPr>
          <w:rFonts w:ascii="Arial" w:hAnsi="Arial" w:cs="Arial"/>
          <w:lang w:eastAsia="en-AU"/>
        </w:rPr>
        <w:t>the end of the 3</w:t>
      </w:r>
      <w:r w:rsidRPr="0032164D">
        <w:rPr>
          <w:rFonts w:ascii="Arial" w:hAnsi="Arial" w:cs="Arial"/>
          <w:vertAlign w:val="superscript"/>
          <w:lang w:eastAsia="en-AU"/>
        </w:rPr>
        <w:t>rd</w:t>
      </w:r>
      <w:r w:rsidRPr="0032164D">
        <w:rPr>
          <w:rFonts w:ascii="Arial" w:hAnsi="Arial" w:cs="Arial"/>
          <w:lang w:eastAsia="en-AU"/>
        </w:rPr>
        <w:t xml:space="preserve"> day after the watch or warning is issued or the Minister declares that the emergency situation no longer exists, whichever is earlier</w:t>
      </w:r>
      <w:r>
        <w:rPr>
          <w:rFonts w:ascii="Arial" w:hAnsi="Arial" w:cs="Arial"/>
        </w:rPr>
        <w:t xml:space="preserve">.  </w:t>
      </w:r>
      <w:r w:rsidR="0087430E">
        <w:rPr>
          <w:rFonts w:ascii="Arial" w:hAnsi="Arial" w:cs="Arial"/>
        </w:rPr>
        <w:t xml:space="preserve">To this end, any definition of “a disaster or emergency” will be linked to the </w:t>
      </w:r>
      <w:r w:rsidR="0087430E">
        <w:rPr>
          <w:rFonts w:ascii="Arial" w:hAnsi="Arial" w:cs="Arial"/>
          <w:i/>
        </w:rPr>
        <w:t>Emergency Management Act</w:t>
      </w:r>
      <w:r w:rsidR="0087430E">
        <w:rPr>
          <w:rFonts w:ascii="Arial" w:hAnsi="Arial" w:cs="Arial"/>
        </w:rPr>
        <w:t xml:space="preserve">. </w:t>
      </w:r>
    </w:p>
    <w:p w:rsidR="00EA730A" w:rsidRDefault="00EA730A" w:rsidP="00FB1252">
      <w:pPr>
        <w:ind w:left="284" w:right="140"/>
        <w:jc w:val="both"/>
        <w:rPr>
          <w:rFonts w:ascii="Arial" w:hAnsi="Arial" w:cs="Arial"/>
        </w:rPr>
      </w:pPr>
    </w:p>
    <w:p w:rsidR="00883DB2" w:rsidRPr="00883DB2" w:rsidRDefault="00883DB2" w:rsidP="00FB1252">
      <w:pPr>
        <w:ind w:left="284" w:right="140"/>
        <w:jc w:val="both"/>
        <w:rPr>
          <w:rFonts w:ascii="Arial" w:hAnsi="Arial" w:cs="Arial"/>
        </w:rPr>
      </w:pPr>
      <w:r>
        <w:rPr>
          <w:rFonts w:ascii="Arial" w:hAnsi="Arial" w:cs="Arial"/>
        </w:rPr>
        <w:t xml:space="preserve">Initially, it was proposed that information would be used, collected or disclosed during the disaster or emergency or within a period of 28 days following the disaster or emergency.  However, </w:t>
      </w:r>
      <w:r w:rsidR="00AB7756">
        <w:rPr>
          <w:rFonts w:ascii="Arial" w:hAnsi="Arial" w:cs="Arial"/>
        </w:rPr>
        <w:t xml:space="preserve">as </w:t>
      </w:r>
      <w:r>
        <w:rPr>
          <w:rFonts w:ascii="Arial" w:hAnsi="Arial" w:cs="Arial"/>
        </w:rPr>
        <w:t xml:space="preserve">mentioned above, the </w:t>
      </w:r>
      <w:r>
        <w:rPr>
          <w:rFonts w:ascii="Arial" w:hAnsi="Arial" w:cs="Arial"/>
          <w:i/>
        </w:rPr>
        <w:t>Emergency Management Act</w:t>
      </w:r>
      <w:r>
        <w:rPr>
          <w:rFonts w:ascii="Arial" w:hAnsi="Arial" w:cs="Arial"/>
        </w:rPr>
        <w:t xml:space="preserve"> now provides a definition of </w:t>
      </w:r>
      <w:r w:rsidR="00AB7756">
        <w:rPr>
          <w:rFonts w:ascii="Arial" w:hAnsi="Arial" w:cs="Arial"/>
        </w:rPr>
        <w:t xml:space="preserve">the time period of </w:t>
      </w:r>
      <w:r>
        <w:rPr>
          <w:rFonts w:ascii="Arial" w:hAnsi="Arial" w:cs="Arial"/>
        </w:rPr>
        <w:t>an “emergency situation”.</w:t>
      </w:r>
    </w:p>
    <w:p w:rsidR="00883DB2" w:rsidRDefault="00883DB2" w:rsidP="00FB1252">
      <w:pPr>
        <w:ind w:left="284" w:right="140"/>
        <w:jc w:val="both"/>
        <w:rPr>
          <w:rFonts w:ascii="Arial" w:hAnsi="Arial" w:cs="Arial"/>
        </w:rPr>
      </w:pPr>
    </w:p>
    <w:p w:rsidR="00EA730A" w:rsidRPr="00EA730A" w:rsidRDefault="00EA730A" w:rsidP="00FB1252">
      <w:pPr>
        <w:ind w:left="284" w:right="140"/>
        <w:jc w:val="both"/>
        <w:rPr>
          <w:rFonts w:ascii="Arial" w:hAnsi="Arial" w:cs="Arial"/>
        </w:rPr>
      </w:pPr>
      <w:r w:rsidRPr="00EA730A">
        <w:rPr>
          <w:rFonts w:ascii="Arial" w:hAnsi="Arial" w:cs="Arial"/>
        </w:rPr>
        <w:t>Most “emergency situations” are not time limited (except in the case of a tropical cyclone watch or warning) and can stay in force until cancelled by the Minister upon the completion of a recovery phase.  If related information sharing was needed after the “emergency situation” had ended, the amendment should allow for an application to the Information Commissioner to extend the post-emergency information sharing for a period of time.</w:t>
      </w:r>
      <w:r w:rsidR="002956EA">
        <w:rPr>
          <w:rFonts w:ascii="Arial" w:hAnsi="Arial" w:cs="Arial"/>
        </w:rPr>
        <w:t xml:space="preserve">  The application process would provide sufficient scrutiny that the sharing of the information after the “emergency situation” has c</w:t>
      </w:r>
      <w:r w:rsidR="00AB7756">
        <w:rPr>
          <w:rFonts w:ascii="Arial" w:hAnsi="Arial" w:cs="Arial"/>
        </w:rPr>
        <w:t>ome to an end</w:t>
      </w:r>
      <w:r w:rsidR="002956EA">
        <w:rPr>
          <w:rFonts w:ascii="Arial" w:hAnsi="Arial" w:cs="Arial"/>
        </w:rPr>
        <w:t xml:space="preserve"> is necessary and required.</w:t>
      </w:r>
    </w:p>
    <w:p w:rsidR="00BC6C5A" w:rsidRPr="00A4461E" w:rsidRDefault="00BC6C5A" w:rsidP="00FB1252">
      <w:pPr>
        <w:pStyle w:val="Heading3"/>
        <w:tabs>
          <w:tab w:val="left" w:pos="709"/>
        </w:tabs>
        <w:ind w:left="284" w:right="140" w:firstLine="0"/>
        <w:rPr>
          <w:sz w:val="24"/>
          <w:szCs w:val="24"/>
        </w:rPr>
      </w:pPr>
      <w:bookmarkStart w:id="76" w:name="_Toc383095925"/>
      <w:r w:rsidRPr="00A4461E">
        <w:rPr>
          <w:sz w:val="24"/>
          <w:szCs w:val="24"/>
        </w:rPr>
        <w:t>Proposal</w:t>
      </w:r>
      <w:bookmarkEnd w:id="76"/>
      <w:r w:rsidRPr="00A4461E">
        <w:rPr>
          <w:sz w:val="24"/>
          <w:szCs w:val="24"/>
        </w:rPr>
        <w:t xml:space="preserve">  </w:t>
      </w:r>
    </w:p>
    <w:p w:rsidR="001B28CC" w:rsidRPr="00A4461E" w:rsidRDefault="001B28CC" w:rsidP="00FB1252">
      <w:pPr>
        <w:ind w:left="284" w:right="140"/>
        <w:jc w:val="both"/>
        <w:rPr>
          <w:rFonts w:ascii="Arial" w:hAnsi="Arial" w:cs="Arial"/>
          <w:bCs/>
          <w:color w:val="000000"/>
        </w:rPr>
      </w:pPr>
      <w:r w:rsidRPr="00A4461E">
        <w:rPr>
          <w:rFonts w:ascii="Arial" w:hAnsi="Arial" w:cs="Arial"/>
          <w:bCs/>
          <w:color w:val="000000"/>
        </w:rPr>
        <w:t xml:space="preserve">The </w:t>
      </w:r>
      <w:r w:rsidR="00B812F3">
        <w:rPr>
          <w:rFonts w:ascii="Arial" w:hAnsi="Arial" w:cs="Arial"/>
          <w:bCs/>
          <w:i/>
          <w:color w:val="000000"/>
        </w:rPr>
        <w:t>Information Act</w:t>
      </w:r>
      <w:r w:rsidRPr="00A4461E">
        <w:rPr>
          <w:rFonts w:ascii="Arial" w:hAnsi="Arial" w:cs="Arial"/>
          <w:bCs/>
          <w:color w:val="000000"/>
        </w:rPr>
        <w:t xml:space="preserve"> </w:t>
      </w:r>
      <w:proofErr w:type="gramStart"/>
      <w:r w:rsidRPr="00A4461E">
        <w:rPr>
          <w:rFonts w:ascii="Arial" w:hAnsi="Arial" w:cs="Arial"/>
          <w:bCs/>
          <w:color w:val="000000"/>
        </w:rPr>
        <w:t>be</w:t>
      </w:r>
      <w:proofErr w:type="gramEnd"/>
      <w:r w:rsidRPr="00A4461E">
        <w:rPr>
          <w:rFonts w:ascii="Arial" w:hAnsi="Arial" w:cs="Arial"/>
          <w:bCs/>
          <w:color w:val="000000"/>
        </w:rPr>
        <w:t xml:space="preserve"> amended to insert a provision that provides</w:t>
      </w:r>
      <w:r w:rsidR="00B812F3">
        <w:rPr>
          <w:rFonts w:ascii="Arial" w:hAnsi="Arial" w:cs="Arial"/>
          <w:bCs/>
          <w:color w:val="000000"/>
        </w:rPr>
        <w:t xml:space="preserve"> that</w:t>
      </w:r>
      <w:r w:rsidRPr="00A4461E">
        <w:rPr>
          <w:rFonts w:ascii="Arial" w:hAnsi="Arial" w:cs="Arial"/>
          <w:bCs/>
          <w:color w:val="000000"/>
        </w:rPr>
        <w:t>:</w:t>
      </w:r>
    </w:p>
    <w:p w:rsidR="002F1A95" w:rsidRDefault="002F1A95" w:rsidP="00B812F3">
      <w:pPr>
        <w:pStyle w:val="ListParagraph"/>
        <w:numPr>
          <w:ilvl w:val="0"/>
          <w:numId w:val="23"/>
        </w:numPr>
        <w:spacing w:before="60"/>
        <w:ind w:right="140"/>
        <w:contextualSpacing w:val="0"/>
        <w:jc w:val="both"/>
        <w:rPr>
          <w:rFonts w:ascii="Arial" w:hAnsi="Arial" w:cs="Arial"/>
          <w:sz w:val="24"/>
          <w:szCs w:val="24"/>
        </w:rPr>
      </w:pPr>
      <w:r w:rsidRPr="00A4461E">
        <w:rPr>
          <w:rFonts w:ascii="Arial" w:hAnsi="Arial" w:cs="Arial"/>
          <w:sz w:val="24"/>
          <w:szCs w:val="24"/>
        </w:rPr>
        <w:t xml:space="preserve">“permitted purpose” be defined in similar terms as </w:t>
      </w:r>
      <w:r w:rsidR="009D2569">
        <w:rPr>
          <w:rFonts w:ascii="Arial" w:hAnsi="Arial" w:cs="Arial"/>
          <w:sz w:val="24"/>
          <w:szCs w:val="24"/>
        </w:rPr>
        <w:t>clause</w:t>
      </w:r>
      <w:r w:rsidRPr="00A4461E">
        <w:rPr>
          <w:rFonts w:ascii="Arial" w:hAnsi="Arial" w:cs="Arial"/>
          <w:sz w:val="24"/>
          <w:szCs w:val="24"/>
        </w:rPr>
        <w:t xml:space="preserve"> 5(1), 5(2)(a), 5(2)(b), 5(2)(c) and 5(2)(d) of the New Zealand Civil Defence National Emergencies (Information Sharing) Code 2013</w:t>
      </w:r>
      <w:r>
        <w:rPr>
          <w:rFonts w:ascii="Arial" w:hAnsi="Arial" w:cs="Arial"/>
          <w:sz w:val="24"/>
          <w:szCs w:val="24"/>
        </w:rPr>
        <w:t>;</w:t>
      </w:r>
    </w:p>
    <w:p w:rsidR="001B28CC" w:rsidRPr="00A4461E" w:rsidRDefault="001B28CC" w:rsidP="00B812F3">
      <w:pPr>
        <w:pStyle w:val="ListParagraph"/>
        <w:numPr>
          <w:ilvl w:val="0"/>
          <w:numId w:val="23"/>
        </w:numPr>
        <w:spacing w:before="60"/>
        <w:ind w:right="140"/>
        <w:contextualSpacing w:val="0"/>
        <w:jc w:val="both"/>
        <w:rPr>
          <w:rFonts w:ascii="Arial" w:hAnsi="Arial" w:cs="Arial"/>
          <w:sz w:val="24"/>
          <w:szCs w:val="24"/>
        </w:rPr>
      </w:pPr>
      <w:r w:rsidRPr="00A4461E">
        <w:rPr>
          <w:rFonts w:ascii="Arial" w:hAnsi="Arial" w:cs="Arial"/>
          <w:bCs/>
          <w:color w:val="000000"/>
          <w:sz w:val="24"/>
          <w:szCs w:val="24"/>
        </w:rPr>
        <w:t xml:space="preserve">a public sector </w:t>
      </w:r>
      <w:r w:rsidRPr="00A4461E">
        <w:rPr>
          <w:rFonts w:ascii="Arial" w:hAnsi="Arial" w:cs="Arial"/>
          <w:sz w:val="24"/>
          <w:szCs w:val="24"/>
        </w:rPr>
        <w:t xml:space="preserve">organisation may use, collect or disclose personal information within or outside of the Northern Territory for a permitted purpose during </w:t>
      </w:r>
      <w:r w:rsidR="00BF0959">
        <w:rPr>
          <w:rFonts w:ascii="Arial" w:hAnsi="Arial" w:cs="Arial"/>
          <w:sz w:val="24"/>
          <w:szCs w:val="24"/>
        </w:rPr>
        <w:t xml:space="preserve">an </w:t>
      </w:r>
      <w:r w:rsidR="004A042C">
        <w:rPr>
          <w:rFonts w:ascii="Arial" w:hAnsi="Arial" w:cs="Arial"/>
          <w:sz w:val="24"/>
          <w:szCs w:val="24"/>
        </w:rPr>
        <w:t>“</w:t>
      </w:r>
      <w:r w:rsidR="00BF0959">
        <w:rPr>
          <w:rFonts w:ascii="Arial" w:hAnsi="Arial" w:cs="Arial"/>
          <w:sz w:val="24"/>
          <w:szCs w:val="24"/>
        </w:rPr>
        <w:t>emergency situation</w:t>
      </w:r>
      <w:r w:rsidR="004A042C">
        <w:rPr>
          <w:rFonts w:ascii="Arial" w:hAnsi="Arial" w:cs="Arial"/>
          <w:sz w:val="24"/>
          <w:szCs w:val="24"/>
        </w:rPr>
        <w:t>”</w:t>
      </w:r>
      <w:r w:rsidR="00BF0959">
        <w:rPr>
          <w:rFonts w:ascii="Arial" w:hAnsi="Arial" w:cs="Arial"/>
          <w:sz w:val="24"/>
          <w:szCs w:val="24"/>
        </w:rPr>
        <w:t xml:space="preserve"> as defined in the </w:t>
      </w:r>
      <w:r w:rsidR="00BF0959">
        <w:rPr>
          <w:rFonts w:ascii="Arial" w:hAnsi="Arial" w:cs="Arial"/>
          <w:i/>
          <w:sz w:val="24"/>
          <w:szCs w:val="24"/>
        </w:rPr>
        <w:t>Emergency Management Act</w:t>
      </w:r>
      <w:r w:rsidRPr="00A4461E">
        <w:rPr>
          <w:rFonts w:ascii="Arial" w:hAnsi="Arial" w:cs="Arial"/>
          <w:sz w:val="24"/>
          <w:szCs w:val="24"/>
        </w:rPr>
        <w:t>;</w:t>
      </w:r>
      <w:r w:rsidR="002F1A95">
        <w:rPr>
          <w:rFonts w:ascii="Arial" w:hAnsi="Arial" w:cs="Arial"/>
          <w:sz w:val="24"/>
          <w:szCs w:val="24"/>
        </w:rPr>
        <w:t xml:space="preserve"> and</w:t>
      </w:r>
    </w:p>
    <w:p w:rsidR="00CA039E" w:rsidRPr="002F1A95" w:rsidRDefault="001B28CC" w:rsidP="00B812F3">
      <w:pPr>
        <w:pStyle w:val="ListParagraph"/>
        <w:numPr>
          <w:ilvl w:val="0"/>
          <w:numId w:val="23"/>
        </w:numPr>
        <w:spacing w:before="60"/>
        <w:ind w:right="140"/>
        <w:contextualSpacing w:val="0"/>
        <w:jc w:val="both"/>
        <w:rPr>
          <w:rFonts w:ascii="Arial" w:hAnsi="Arial" w:cs="Arial"/>
          <w:sz w:val="24"/>
          <w:szCs w:val="24"/>
        </w:rPr>
      </w:pPr>
      <w:proofErr w:type="gramStart"/>
      <w:r w:rsidRPr="002F1A95">
        <w:rPr>
          <w:rFonts w:ascii="Arial" w:hAnsi="Arial" w:cs="Arial"/>
          <w:sz w:val="24"/>
          <w:szCs w:val="24"/>
        </w:rPr>
        <w:t>a</w:t>
      </w:r>
      <w:proofErr w:type="gramEnd"/>
      <w:r w:rsidRPr="002F1A95">
        <w:rPr>
          <w:rFonts w:ascii="Arial" w:hAnsi="Arial" w:cs="Arial"/>
          <w:sz w:val="24"/>
          <w:szCs w:val="24"/>
        </w:rPr>
        <w:t xml:space="preserve"> public sector organisation may apply to the </w:t>
      </w:r>
      <w:r w:rsidR="00B812F3" w:rsidRPr="002F1A95">
        <w:rPr>
          <w:rFonts w:ascii="Arial" w:hAnsi="Arial" w:cs="Arial"/>
          <w:sz w:val="24"/>
          <w:szCs w:val="24"/>
        </w:rPr>
        <w:t xml:space="preserve">Information </w:t>
      </w:r>
      <w:r w:rsidRPr="002F1A95">
        <w:rPr>
          <w:rFonts w:ascii="Arial" w:hAnsi="Arial" w:cs="Arial"/>
          <w:sz w:val="24"/>
          <w:szCs w:val="24"/>
        </w:rPr>
        <w:t xml:space="preserve">Commissioner in writing for an extension of the period of time </w:t>
      </w:r>
      <w:r w:rsidR="005A5289" w:rsidRPr="002F1A95">
        <w:rPr>
          <w:rFonts w:ascii="Arial" w:hAnsi="Arial" w:cs="Arial"/>
          <w:sz w:val="24"/>
          <w:szCs w:val="24"/>
        </w:rPr>
        <w:t>after the “emergency situation” has ceased</w:t>
      </w:r>
      <w:r w:rsidRPr="002F1A95">
        <w:rPr>
          <w:rFonts w:ascii="Arial" w:hAnsi="Arial" w:cs="Arial"/>
          <w:sz w:val="24"/>
          <w:szCs w:val="24"/>
        </w:rPr>
        <w:t xml:space="preserve"> to use, collect or disclose personal information for a permitted purpose</w:t>
      </w:r>
      <w:r w:rsidR="00AA1CB4" w:rsidRPr="002F1A95">
        <w:rPr>
          <w:rFonts w:ascii="Arial" w:hAnsi="Arial" w:cs="Arial"/>
          <w:sz w:val="24"/>
          <w:szCs w:val="24"/>
        </w:rPr>
        <w:t>.</w:t>
      </w:r>
    </w:p>
    <w:p w:rsidR="00A4461E" w:rsidRPr="00A4461E" w:rsidRDefault="00A4461E" w:rsidP="00FB1252">
      <w:pPr>
        <w:pStyle w:val="ListParagraph"/>
        <w:ind w:left="284" w:right="140"/>
        <w:contextualSpacing w:val="0"/>
        <w:jc w:val="both"/>
        <w:rPr>
          <w:rFonts w:ascii="Arial" w:hAnsi="Arial" w:cs="Arial"/>
          <w:sz w:val="24"/>
          <w:szCs w:val="24"/>
        </w:rPr>
      </w:pPr>
    </w:p>
    <w:p w:rsidR="00E0025D" w:rsidRPr="0087430E" w:rsidRDefault="0087430E" w:rsidP="00C17C79">
      <w:pPr>
        <w:pStyle w:val="Heading2"/>
        <w:ind w:left="709" w:right="140" w:hanging="425"/>
        <w:jc w:val="both"/>
        <w:rPr>
          <w:i w:val="0"/>
          <w:sz w:val="24"/>
          <w:szCs w:val="24"/>
        </w:rPr>
      </w:pPr>
      <w:bookmarkStart w:id="77" w:name="_Toc367457455"/>
      <w:bookmarkStart w:id="78" w:name="_Toc383095926"/>
      <w:bookmarkEnd w:id="77"/>
      <w:r w:rsidRPr="0087430E">
        <w:rPr>
          <w:bCs w:val="0"/>
          <w:i w:val="0"/>
          <w:color w:val="000000"/>
          <w:sz w:val="24"/>
          <w:szCs w:val="24"/>
        </w:rPr>
        <w:lastRenderedPageBreak/>
        <w:t xml:space="preserve">The endpoint of an emergency be determined based on a legislative approach where the period of exemption is defined by a link to an event such as the declaration of an ‘Emergency Situation’ in the </w:t>
      </w:r>
      <w:r w:rsidR="00230530">
        <w:rPr>
          <w:bCs w:val="0"/>
          <w:color w:val="000000"/>
          <w:sz w:val="24"/>
          <w:szCs w:val="24"/>
        </w:rPr>
        <w:t>Disasters</w:t>
      </w:r>
      <w:r w:rsidRPr="0087430E">
        <w:rPr>
          <w:bCs w:val="0"/>
          <w:color w:val="000000"/>
          <w:sz w:val="24"/>
          <w:szCs w:val="24"/>
        </w:rPr>
        <w:t xml:space="preserve"> Act</w:t>
      </w:r>
      <w:bookmarkEnd w:id="78"/>
    </w:p>
    <w:p w:rsidR="00BC6C5A" w:rsidRPr="00230530" w:rsidRDefault="00DB5C40" w:rsidP="00FB1252">
      <w:pPr>
        <w:pStyle w:val="Heading3"/>
        <w:tabs>
          <w:tab w:val="left" w:pos="709"/>
        </w:tabs>
        <w:ind w:left="284" w:right="140" w:firstLine="0"/>
        <w:rPr>
          <w:sz w:val="24"/>
          <w:szCs w:val="24"/>
        </w:rPr>
      </w:pPr>
      <w:bookmarkStart w:id="79" w:name="_Toc367457457"/>
      <w:bookmarkStart w:id="80" w:name="_Toc383095927"/>
      <w:bookmarkEnd w:id="79"/>
      <w:r w:rsidRPr="00230530">
        <w:rPr>
          <w:sz w:val="24"/>
          <w:szCs w:val="24"/>
          <w:lang w:val="en-US"/>
        </w:rPr>
        <w:t>Submissions</w:t>
      </w:r>
      <w:bookmarkEnd w:id="80"/>
    </w:p>
    <w:p w:rsidR="00E0025D" w:rsidRPr="00362019" w:rsidRDefault="00230530" w:rsidP="00FB1252">
      <w:pPr>
        <w:ind w:left="284" w:right="140"/>
        <w:jc w:val="both"/>
        <w:rPr>
          <w:rFonts w:ascii="Arial" w:hAnsi="Arial" w:cs="Arial"/>
        </w:rPr>
      </w:pPr>
      <w:r w:rsidRPr="0092424F">
        <w:rPr>
          <w:rFonts w:ascii="Arial" w:hAnsi="Arial" w:cs="Arial"/>
        </w:rPr>
        <w:t xml:space="preserve">The </w:t>
      </w:r>
      <w:r w:rsidR="00EC0BD4">
        <w:rPr>
          <w:rFonts w:ascii="Arial" w:hAnsi="Arial" w:cs="Arial"/>
        </w:rPr>
        <w:t xml:space="preserve">Information Commissioner and the </w:t>
      </w:r>
      <w:r w:rsidRPr="0092424F">
        <w:rPr>
          <w:rFonts w:ascii="Arial" w:hAnsi="Arial" w:cs="Arial"/>
        </w:rPr>
        <w:t>Registrar</w:t>
      </w:r>
      <w:r w:rsidRPr="0092424F">
        <w:rPr>
          <w:rFonts w:ascii="Arial" w:hAnsi="Arial" w:cs="Arial"/>
        </w:rPr>
        <w:noBreakHyphen/>
        <w:t xml:space="preserve">General/Public Trustee supported the proposal. </w:t>
      </w:r>
      <w:r w:rsidR="00BC6C5A" w:rsidRPr="005F41CC">
        <w:rPr>
          <w:rFonts w:asciiTheme="minorHAnsi" w:hAnsiTheme="minorHAnsi" w:cstheme="minorHAnsi"/>
        </w:rPr>
        <w:t xml:space="preserve"> </w:t>
      </w:r>
      <w:r w:rsidR="00362019" w:rsidRPr="00362019">
        <w:rPr>
          <w:rFonts w:ascii="Arial" w:hAnsi="Arial" w:cs="Arial"/>
        </w:rPr>
        <w:t>NTPFES did not make any submission on this issue.</w:t>
      </w:r>
    </w:p>
    <w:p w:rsidR="00DB5C40" w:rsidRPr="00230530" w:rsidRDefault="00DB5C40" w:rsidP="00FB1252">
      <w:pPr>
        <w:pStyle w:val="Heading3"/>
        <w:tabs>
          <w:tab w:val="left" w:pos="709"/>
        </w:tabs>
        <w:ind w:left="284" w:right="140" w:firstLine="0"/>
        <w:rPr>
          <w:sz w:val="24"/>
          <w:szCs w:val="24"/>
          <w:lang w:val="en-US"/>
        </w:rPr>
      </w:pPr>
      <w:bookmarkStart w:id="81" w:name="_Toc383095928"/>
      <w:r w:rsidRPr="00230530">
        <w:rPr>
          <w:sz w:val="24"/>
          <w:szCs w:val="24"/>
          <w:lang w:val="en-US"/>
        </w:rPr>
        <w:t>Discussion</w:t>
      </w:r>
      <w:bookmarkEnd w:id="81"/>
    </w:p>
    <w:p w:rsidR="00615CFF" w:rsidRDefault="00A811D8" w:rsidP="00FB1252">
      <w:pPr>
        <w:spacing w:before="120"/>
        <w:ind w:left="284" w:right="140"/>
        <w:jc w:val="both"/>
        <w:rPr>
          <w:rFonts w:ascii="Arial" w:hAnsi="Arial" w:cs="Arial"/>
        </w:rPr>
      </w:pPr>
      <w:bookmarkStart w:id="82" w:name="_Toc367457461"/>
      <w:bookmarkEnd w:id="82"/>
      <w:r>
        <w:rPr>
          <w:rFonts w:ascii="Arial" w:hAnsi="Arial" w:cs="Arial"/>
        </w:rPr>
        <w:t xml:space="preserve">A clear time period for the suspension of the prohibition </w:t>
      </w:r>
      <w:r w:rsidR="00615CFF">
        <w:rPr>
          <w:rFonts w:ascii="Arial" w:hAnsi="Arial" w:cs="Arial"/>
        </w:rPr>
        <w:t xml:space="preserve">in the IPPs </w:t>
      </w:r>
      <w:r>
        <w:rPr>
          <w:rFonts w:ascii="Arial" w:hAnsi="Arial" w:cs="Arial"/>
        </w:rPr>
        <w:t xml:space="preserve">of the use or disclosure of personal information is required to ensure that </w:t>
      </w:r>
      <w:r w:rsidR="00615CFF">
        <w:rPr>
          <w:rFonts w:ascii="Arial" w:hAnsi="Arial" w:cs="Arial"/>
        </w:rPr>
        <w:t>a return to the IPPs is implemented when the disaster or emergency is over.</w:t>
      </w:r>
    </w:p>
    <w:p w:rsidR="00615CFF" w:rsidRDefault="00615CFF" w:rsidP="00FB1252">
      <w:pPr>
        <w:ind w:left="284" w:right="140"/>
        <w:jc w:val="both"/>
        <w:rPr>
          <w:rFonts w:ascii="Arial" w:hAnsi="Arial" w:cs="Arial"/>
        </w:rPr>
      </w:pPr>
    </w:p>
    <w:p w:rsidR="00A811D8" w:rsidRPr="0032164D" w:rsidRDefault="00A811D8" w:rsidP="00FB1252">
      <w:pPr>
        <w:ind w:left="284" w:right="140"/>
        <w:jc w:val="both"/>
        <w:rPr>
          <w:rFonts w:ascii="Arial" w:hAnsi="Arial" w:cs="Arial"/>
          <w:lang w:eastAsia="en-AU"/>
        </w:rPr>
      </w:pPr>
      <w:r w:rsidRPr="0032164D">
        <w:rPr>
          <w:rFonts w:ascii="Arial" w:hAnsi="Arial" w:cs="Arial"/>
        </w:rPr>
        <w:t xml:space="preserve">As mentioned earlier, the </w:t>
      </w:r>
      <w:r w:rsidRPr="00EC29B6">
        <w:rPr>
          <w:rFonts w:ascii="Arial" w:hAnsi="Arial" w:cs="Arial"/>
          <w:i/>
          <w:lang w:eastAsia="en-AU"/>
        </w:rPr>
        <w:t>E</w:t>
      </w:r>
      <w:r w:rsidRPr="0032164D">
        <w:rPr>
          <w:rFonts w:ascii="Arial" w:hAnsi="Arial" w:cs="Arial"/>
          <w:i/>
          <w:lang w:eastAsia="en-AU"/>
        </w:rPr>
        <w:t>mergency Management Act 2013</w:t>
      </w:r>
      <w:r w:rsidRPr="0032164D">
        <w:rPr>
          <w:rFonts w:ascii="Arial" w:hAnsi="Arial" w:cs="Arial"/>
          <w:lang w:eastAsia="en-AU"/>
        </w:rPr>
        <w:t xml:space="preserve">, among other things, repealed the </w:t>
      </w:r>
      <w:r w:rsidRPr="0032164D">
        <w:rPr>
          <w:rFonts w:ascii="Arial" w:hAnsi="Arial" w:cs="Arial"/>
          <w:i/>
          <w:lang w:eastAsia="en-AU"/>
        </w:rPr>
        <w:t>Disasters Act</w:t>
      </w:r>
      <w:r w:rsidRPr="0032164D">
        <w:rPr>
          <w:rFonts w:ascii="Arial" w:hAnsi="Arial" w:cs="Arial"/>
          <w:lang w:eastAsia="en-AU"/>
        </w:rPr>
        <w:t xml:space="preserve"> and introduced a new category of emergency events referred to as </w:t>
      </w:r>
      <w:r w:rsidR="00EC29B6">
        <w:rPr>
          <w:rFonts w:ascii="Arial" w:hAnsi="Arial" w:cs="Arial"/>
          <w:lang w:eastAsia="en-AU"/>
        </w:rPr>
        <w:t xml:space="preserve">an </w:t>
      </w:r>
      <w:r w:rsidRPr="0032164D">
        <w:rPr>
          <w:rFonts w:ascii="Arial" w:hAnsi="Arial" w:cs="Arial"/>
          <w:lang w:eastAsia="en-AU"/>
        </w:rPr>
        <w:t>“emergency situation”</w:t>
      </w:r>
      <w:r>
        <w:rPr>
          <w:rFonts w:ascii="Arial" w:hAnsi="Arial" w:cs="Arial"/>
          <w:lang w:eastAsia="en-AU"/>
        </w:rPr>
        <w:t>.</w:t>
      </w:r>
      <w:r w:rsidRPr="0032164D">
        <w:rPr>
          <w:rFonts w:ascii="Arial" w:hAnsi="Arial" w:cs="Arial"/>
          <w:lang w:eastAsia="en-AU"/>
        </w:rPr>
        <w:t xml:space="preserve">  </w:t>
      </w:r>
    </w:p>
    <w:p w:rsidR="00BC6C5A" w:rsidRPr="00230530" w:rsidRDefault="00BC6C5A" w:rsidP="00FB1252">
      <w:pPr>
        <w:pStyle w:val="Heading3"/>
        <w:ind w:left="284" w:right="140" w:firstLine="0"/>
        <w:rPr>
          <w:sz w:val="24"/>
          <w:szCs w:val="24"/>
        </w:rPr>
      </w:pPr>
      <w:bookmarkStart w:id="83" w:name="_Toc383095929"/>
      <w:r w:rsidRPr="00230530">
        <w:rPr>
          <w:sz w:val="24"/>
          <w:szCs w:val="24"/>
        </w:rPr>
        <w:t>Proposal</w:t>
      </w:r>
      <w:bookmarkEnd w:id="83"/>
    </w:p>
    <w:p w:rsidR="000724E5" w:rsidRDefault="00230530" w:rsidP="00FB1252">
      <w:pPr>
        <w:spacing w:before="120"/>
        <w:ind w:left="284" w:right="140"/>
        <w:jc w:val="both"/>
        <w:rPr>
          <w:rFonts w:ascii="Arial" w:hAnsi="Arial" w:cs="Arial"/>
          <w:bCs/>
          <w:color w:val="000000"/>
        </w:rPr>
      </w:pPr>
      <w:r w:rsidRPr="00230530">
        <w:rPr>
          <w:rFonts w:ascii="Arial" w:hAnsi="Arial" w:cs="Arial"/>
          <w:bCs/>
          <w:color w:val="000000"/>
        </w:rPr>
        <w:t xml:space="preserve">The endpoint of an emergency </w:t>
      </w:r>
      <w:proofErr w:type="gramStart"/>
      <w:r w:rsidRPr="00230530">
        <w:rPr>
          <w:rFonts w:ascii="Arial" w:hAnsi="Arial" w:cs="Arial"/>
          <w:bCs/>
          <w:color w:val="000000"/>
        </w:rPr>
        <w:t>be</w:t>
      </w:r>
      <w:proofErr w:type="gramEnd"/>
      <w:r w:rsidRPr="00230530">
        <w:rPr>
          <w:rFonts w:ascii="Arial" w:hAnsi="Arial" w:cs="Arial"/>
          <w:bCs/>
          <w:color w:val="000000"/>
        </w:rPr>
        <w:t xml:space="preserve"> determined based on a legislative approach where the period of exemption is defined by a link to an event such as the declaration of an </w:t>
      </w:r>
      <w:r w:rsidR="003F60BC">
        <w:rPr>
          <w:rFonts w:ascii="Arial" w:hAnsi="Arial" w:cs="Arial"/>
          <w:bCs/>
          <w:color w:val="000000"/>
        </w:rPr>
        <w:t>“e</w:t>
      </w:r>
      <w:r w:rsidRPr="00230530">
        <w:rPr>
          <w:rFonts w:ascii="Arial" w:hAnsi="Arial" w:cs="Arial"/>
          <w:bCs/>
          <w:color w:val="000000"/>
        </w:rPr>
        <w:t xml:space="preserve">mergency </w:t>
      </w:r>
      <w:r w:rsidR="003F60BC">
        <w:rPr>
          <w:rFonts w:ascii="Arial" w:hAnsi="Arial" w:cs="Arial"/>
          <w:bCs/>
          <w:color w:val="000000"/>
        </w:rPr>
        <w:t>s</w:t>
      </w:r>
      <w:r w:rsidRPr="00230530">
        <w:rPr>
          <w:rFonts w:ascii="Arial" w:hAnsi="Arial" w:cs="Arial"/>
          <w:bCs/>
          <w:color w:val="000000"/>
        </w:rPr>
        <w:t>ituation</w:t>
      </w:r>
      <w:r w:rsidR="003F60BC">
        <w:rPr>
          <w:rFonts w:ascii="Arial" w:hAnsi="Arial" w:cs="Arial"/>
          <w:bCs/>
          <w:color w:val="000000"/>
        </w:rPr>
        <w:t>”</w:t>
      </w:r>
      <w:r w:rsidRPr="00230530">
        <w:rPr>
          <w:rFonts w:ascii="Arial" w:hAnsi="Arial" w:cs="Arial"/>
          <w:bCs/>
          <w:color w:val="000000"/>
        </w:rPr>
        <w:t xml:space="preserve"> in the </w:t>
      </w:r>
      <w:r w:rsidRPr="00230530">
        <w:rPr>
          <w:rFonts w:ascii="Arial" w:hAnsi="Arial" w:cs="Arial"/>
          <w:bCs/>
          <w:i/>
          <w:color w:val="000000"/>
        </w:rPr>
        <w:t>Emergency Management Act</w:t>
      </w:r>
      <w:r w:rsidR="00A811D8">
        <w:rPr>
          <w:rFonts w:ascii="Arial" w:hAnsi="Arial" w:cs="Arial"/>
          <w:bCs/>
          <w:color w:val="000000"/>
        </w:rPr>
        <w:t>.</w:t>
      </w:r>
    </w:p>
    <w:p w:rsidR="007F032E" w:rsidRPr="00A811D8" w:rsidRDefault="007F032E" w:rsidP="00FB1252">
      <w:pPr>
        <w:ind w:left="284" w:right="140"/>
        <w:jc w:val="both"/>
        <w:rPr>
          <w:rFonts w:ascii="Arial" w:hAnsi="Arial" w:cs="Arial"/>
          <w:bCs/>
          <w:color w:val="000000"/>
          <w:lang w:eastAsia="en-AU"/>
        </w:rPr>
      </w:pPr>
    </w:p>
    <w:p w:rsidR="001D78B9" w:rsidRPr="007F032E" w:rsidRDefault="007F032E" w:rsidP="00EC29B6">
      <w:pPr>
        <w:pStyle w:val="Heading2"/>
        <w:ind w:left="709" w:right="140" w:hanging="425"/>
        <w:jc w:val="both"/>
        <w:rPr>
          <w:bCs w:val="0"/>
          <w:i w:val="0"/>
          <w:color w:val="000000"/>
          <w:sz w:val="24"/>
          <w:szCs w:val="24"/>
        </w:rPr>
      </w:pPr>
      <w:bookmarkStart w:id="84" w:name="_Toc367457463"/>
      <w:bookmarkStart w:id="85" w:name="_Toc383095930"/>
      <w:bookmarkEnd w:id="84"/>
      <w:r w:rsidRPr="007F032E">
        <w:rPr>
          <w:bCs w:val="0"/>
          <w:i w:val="0"/>
          <w:color w:val="000000"/>
          <w:sz w:val="24"/>
          <w:szCs w:val="24"/>
        </w:rPr>
        <w:t>Codes of practice should be made by either the Minister or the Information Commissioner and that grants of authorization cover all IPPs</w:t>
      </w:r>
      <w:bookmarkEnd w:id="85"/>
      <w:r w:rsidRPr="007F032E">
        <w:rPr>
          <w:bCs w:val="0"/>
          <w:i w:val="0"/>
          <w:color w:val="000000"/>
          <w:sz w:val="24"/>
          <w:szCs w:val="24"/>
        </w:rPr>
        <w:t xml:space="preserve"> </w:t>
      </w:r>
    </w:p>
    <w:p w:rsidR="001D78B9" w:rsidRPr="000630F5" w:rsidRDefault="001D78B9" w:rsidP="00FB1252">
      <w:pPr>
        <w:pStyle w:val="Heading3"/>
        <w:ind w:left="284" w:right="140" w:firstLine="0"/>
        <w:rPr>
          <w:sz w:val="24"/>
          <w:szCs w:val="24"/>
        </w:rPr>
      </w:pPr>
      <w:bookmarkStart w:id="86" w:name="_Toc383095931"/>
      <w:r w:rsidRPr="000630F5">
        <w:rPr>
          <w:sz w:val="24"/>
          <w:szCs w:val="24"/>
        </w:rPr>
        <w:t>Submissions</w:t>
      </w:r>
      <w:bookmarkEnd w:id="86"/>
    </w:p>
    <w:p w:rsidR="000630F5" w:rsidRDefault="00EC0BD4" w:rsidP="00FB1252">
      <w:pPr>
        <w:spacing w:before="120"/>
        <w:ind w:left="284" w:right="140"/>
        <w:jc w:val="both"/>
        <w:rPr>
          <w:rFonts w:ascii="Arial" w:hAnsi="Arial" w:cs="Arial"/>
        </w:rPr>
      </w:pPr>
      <w:r>
        <w:rPr>
          <w:rFonts w:ascii="Arial" w:hAnsi="Arial" w:cs="Arial"/>
        </w:rPr>
        <w:t>The Information Commissioner did not support the proposal</w:t>
      </w:r>
      <w:r w:rsidR="000630F5">
        <w:rPr>
          <w:rFonts w:ascii="Arial" w:hAnsi="Arial" w:cs="Arial"/>
        </w:rPr>
        <w:t xml:space="preserve"> to allow Ministers to independently issue a Code of Practice for their own Department without consultation and approval by the Commissioner</w:t>
      </w:r>
      <w:r>
        <w:rPr>
          <w:rFonts w:ascii="Arial" w:hAnsi="Arial" w:cs="Arial"/>
        </w:rPr>
        <w:t xml:space="preserve">. </w:t>
      </w:r>
      <w:r w:rsidR="000630F5">
        <w:rPr>
          <w:rFonts w:ascii="Arial" w:hAnsi="Arial" w:cs="Arial"/>
        </w:rPr>
        <w:t xml:space="preserve"> </w:t>
      </w:r>
      <w:r>
        <w:rPr>
          <w:rFonts w:ascii="Arial" w:hAnsi="Arial" w:cs="Arial"/>
        </w:rPr>
        <w:t xml:space="preserve">The Information Commissioner </w:t>
      </w:r>
      <w:r w:rsidR="000630F5">
        <w:rPr>
          <w:rFonts w:ascii="Arial" w:hAnsi="Arial" w:cs="Arial"/>
        </w:rPr>
        <w:t>asserted that the Commissioner acts as a safeguard of both privacy and transparency and should have a role in scrutinising, commenting on and approving Codes of Practice.</w:t>
      </w:r>
    </w:p>
    <w:p w:rsidR="000630F5" w:rsidRDefault="000630F5" w:rsidP="00FB1252">
      <w:pPr>
        <w:ind w:left="284" w:right="140"/>
        <w:jc w:val="both"/>
        <w:rPr>
          <w:rFonts w:ascii="Arial" w:hAnsi="Arial" w:cs="Arial"/>
        </w:rPr>
      </w:pPr>
    </w:p>
    <w:p w:rsidR="00362019" w:rsidRPr="00362019" w:rsidRDefault="00EC0BD4" w:rsidP="00362019">
      <w:pPr>
        <w:ind w:left="284" w:right="140"/>
        <w:jc w:val="both"/>
        <w:rPr>
          <w:rFonts w:ascii="Arial" w:hAnsi="Arial" w:cs="Arial"/>
        </w:rPr>
      </w:pPr>
      <w:r w:rsidRPr="0092424F">
        <w:rPr>
          <w:rFonts w:ascii="Arial" w:hAnsi="Arial" w:cs="Arial"/>
        </w:rPr>
        <w:t>The Registrar</w:t>
      </w:r>
      <w:r w:rsidRPr="0092424F">
        <w:rPr>
          <w:rFonts w:ascii="Arial" w:hAnsi="Arial" w:cs="Arial"/>
        </w:rPr>
        <w:noBreakHyphen/>
        <w:t>General/Public Trustee supported the proposal.</w:t>
      </w:r>
      <w:bookmarkStart w:id="87" w:name="_Toc383095932"/>
      <w:r w:rsidR="00362019">
        <w:rPr>
          <w:rFonts w:ascii="Arial" w:hAnsi="Arial" w:cs="Arial"/>
        </w:rPr>
        <w:t xml:space="preserve">  </w:t>
      </w:r>
      <w:r w:rsidR="00362019" w:rsidRPr="00362019">
        <w:rPr>
          <w:rFonts w:ascii="Arial" w:hAnsi="Arial" w:cs="Arial"/>
        </w:rPr>
        <w:t>NTPFES did not make any submission on this issue.</w:t>
      </w:r>
    </w:p>
    <w:p w:rsidR="001D78B9" w:rsidRPr="000630F5" w:rsidRDefault="001D78B9" w:rsidP="00362019">
      <w:pPr>
        <w:pStyle w:val="Heading3"/>
        <w:ind w:left="284" w:right="140" w:firstLine="0"/>
        <w:rPr>
          <w:sz w:val="24"/>
          <w:szCs w:val="24"/>
        </w:rPr>
      </w:pPr>
      <w:r w:rsidRPr="000630F5">
        <w:rPr>
          <w:sz w:val="24"/>
          <w:szCs w:val="24"/>
        </w:rPr>
        <w:t>Discussion</w:t>
      </w:r>
      <w:bookmarkEnd w:id="87"/>
    </w:p>
    <w:p w:rsidR="00C40937" w:rsidRDefault="000630F5" w:rsidP="00FB1252">
      <w:pPr>
        <w:spacing w:before="120"/>
        <w:ind w:left="284" w:right="140"/>
        <w:jc w:val="both"/>
        <w:rPr>
          <w:rFonts w:ascii="Arial" w:hAnsi="Arial" w:cs="Arial"/>
        </w:rPr>
      </w:pPr>
      <w:r w:rsidRPr="00C40937">
        <w:rPr>
          <w:rFonts w:ascii="Arial" w:hAnsi="Arial" w:cs="Arial"/>
        </w:rPr>
        <w:t xml:space="preserve">The </w:t>
      </w:r>
      <w:r w:rsidR="00C40937" w:rsidRPr="00C40937">
        <w:rPr>
          <w:rFonts w:ascii="Arial" w:hAnsi="Arial" w:cs="Arial"/>
        </w:rPr>
        <w:t xml:space="preserve">Information Commissioner has noted that the </w:t>
      </w:r>
      <w:r w:rsidRPr="00C40937">
        <w:rPr>
          <w:rFonts w:ascii="Arial" w:hAnsi="Arial" w:cs="Arial"/>
        </w:rPr>
        <w:t xml:space="preserve">current mechanisms for developing a Code of Practice are onerous and could be simplified.  Currently, a </w:t>
      </w:r>
      <w:r w:rsidR="00216EF0">
        <w:rPr>
          <w:rFonts w:ascii="Arial" w:hAnsi="Arial" w:cs="Arial"/>
        </w:rPr>
        <w:t>C</w:t>
      </w:r>
      <w:r w:rsidRPr="00C40937">
        <w:rPr>
          <w:rFonts w:ascii="Arial" w:hAnsi="Arial" w:cs="Arial"/>
        </w:rPr>
        <w:t xml:space="preserve">ode </w:t>
      </w:r>
      <w:r w:rsidR="002956EA">
        <w:rPr>
          <w:rFonts w:ascii="Arial" w:hAnsi="Arial" w:cs="Arial"/>
        </w:rPr>
        <w:t xml:space="preserve">is drafted by a public sector organisation, which then submits the draft </w:t>
      </w:r>
      <w:r w:rsidR="00216EF0">
        <w:rPr>
          <w:rFonts w:ascii="Arial" w:hAnsi="Arial" w:cs="Arial"/>
        </w:rPr>
        <w:t>C</w:t>
      </w:r>
      <w:r w:rsidR="002956EA">
        <w:rPr>
          <w:rFonts w:ascii="Arial" w:hAnsi="Arial" w:cs="Arial"/>
        </w:rPr>
        <w:t xml:space="preserve">ode to the Information Commissioner for </w:t>
      </w:r>
      <w:r w:rsidRPr="00C40937">
        <w:rPr>
          <w:rFonts w:ascii="Arial" w:hAnsi="Arial" w:cs="Arial"/>
        </w:rPr>
        <w:t>recommend</w:t>
      </w:r>
      <w:r w:rsidR="002956EA">
        <w:rPr>
          <w:rFonts w:ascii="Arial" w:hAnsi="Arial" w:cs="Arial"/>
        </w:rPr>
        <w:t xml:space="preserve">ation to </w:t>
      </w:r>
      <w:r w:rsidRPr="00C40937">
        <w:rPr>
          <w:rFonts w:ascii="Arial" w:hAnsi="Arial" w:cs="Arial"/>
        </w:rPr>
        <w:t xml:space="preserve">the Minister on behalf of the Department seeking the </w:t>
      </w:r>
      <w:r w:rsidR="00216EF0">
        <w:rPr>
          <w:rFonts w:ascii="Arial" w:hAnsi="Arial" w:cs="Arial"/>
        </w:rPr>
        <w:t>C</w:t>
      </w:r>
      <w:r w:rsidRPr="00C40937">
        <w:rPr>
          <w:rFonts w:ascii="Arial" w:hAnsi="Arial" w:cs="Arial"/>
        </w:rPr>
        <w:t>ode</w:t>
      </w:r>
      <w:r w:rsidR="002956EA">
        <w:rPr>
          <w:rFonts w:ascii="Arial" w:hAnsi="Arial" w:cs="Arial"/>
        </w:rPr>
        <w:t xml:space="preserve">. The Minister submits the draft </w:t>
      </w:r>
      <w:r w:rsidR="00216EF0">
        <w:rPr>
          <w:rFonts w:ascii="Arial" w:hAnsi="Arial" w:cs="Arial"/>
        </w:rPr>
        <w:t>C</w:t>
      </w:r>
      <w:r w:rsidR="002956EA">
        <w:rPr>
          <w:rFonts w:ascii="Arial" w:hAnsi="Arial" w:cs="Arial"/>
        </w:rPr>
        <w:t xml:space="preserve">ode to the </w:t>
      </w:r>
      <w:r w:rsidRPr="00C40937">
        <w:rPr>
          <w:rFonts w:ascii="Arial" w:hAnsi="Arial" w:cs="Arial"/>
        </w:rPr>
        <w:t xml:space="preserve">Administrator </w:t>
      </w:r>
      <w:r w:rsidR="002956EA">
        <w:rPr>
          <w:rFonts w:ascii="Arial" w:hAnsi="Arial" w:cs="Arial"/>
        </w:rPr>
        <w:t xml:space="preserve">for approval </w:t>
      </w:r>
      <w:r w:rsidRPr="00C40937">
        <w:rPr>
          <w:rFonts w:ascii="Arial" w:hAnsi="Arial" w:cs="Arial"/>
        </w:rPr>
        <w:t xml:space="preserve">and </w:t>
      </w:r>
      <w:r w:rsidR="001E6C09" w:rsidRPr="00C40937">
        <w:rPr>
          <w:rFonts w:ascii="Arial" w:hAnsi="Arial" w:cs="Arial"/>
        </w:rPr>
        <w:t>g</w:t>
      </w:r>
      <w:r w:rsidRPr="00C40937">
        <w:rPr>
          <w:rFonts w:ascii="Arial" w:hAnsi="Arial" w:cs="Arial"/>
        </w:rPr>
        <w:t>azett</w:t>
      </w:r>
      <w:r w:rsidR="002956EA">
        <w:rPr>
          <w:rFonts w:ascii="Arial" w:hAnsi="Arial" w:cs="Arial"/>
        </w:rPr>
        <w:t>al</w:t>
      </w:r>
      <w:r w:rsidRPr="00C40937">
        <w:rPr>
          <w:rFonts w:ascii="Arial" w:hAnsi="Arial" w:cs="Arial"/>
        </w:rPr>
        <w:t xml:space="preserve">.  </w:t>
      </w:r>
      <w:r w:rsidR="00C40937">
        <w:rPr>
          <w:rFonts w:ascii="Arial" w:hAnsi="Arial" w:cs="Arial"/>
        </w:rPr>
        <w:t>Of note, the Minister must not put forward a Code for approval by the Administrator unless</w:t>
      </w:r>
      <w:r w:rsidR="002E6BEB">
        <w:rPr>
          <w:rFonts w:ascii="Arial" w:hAnsi="Arial" w:cs="Arial"/>
        </w:rPr>
        <w:t>, among other things,</w:t>
      </w:r>
      <w:r w:rsidR="00C40937">
        <w:rPr>
          <w:rFonts w:ascii="Arial" w:hAnsi="Arial" w:cs="Arial"/>
        </w:rPr>
        <w:t xml:space="preserve"> the Information Commissioner has recommended its submission</w:t>
      </w:r>
      <w:r w:rsidR="002E6BEB">
        <w:rPr>
          <w:rFonts w:ascii="Arial" w:hAnsi="Arial" w:cs="Arial"/>
        </w:rPr>
        <w:t>.</w:t>
      </w:r>
    </w:p>
    <w:p w:rsidR="00C40937" w:rsidRDefault="00C40937" w:rsidP="00FB1252">
      <w:pPr>
        <w:ind w:left="284" w:right="140"/>
        <w:jc w:val="both"/>
        <w:rPr>
          <w:rFonts w:ascii="Arial" w:hAnsi="Arial" w:cs="Arial"/>
        </w:rPr>
      </w:pPr>
    </w:p>
    <w:p w:rsidR="001E6C09" w:rsidRPr="00C40937" w:rsidRDefault="000630F5" w:rsidP="00FB1252">
      <w:pPr>
        <w:ind w:left="284" w:right="140"/>
        <w:jc w:val="both"/>
        <w:rPr>
          <w:rFonts w:ascii="Arial" w:hAnsi="Arial" w:cs="Arial"/>
        </w:rPr>
      </w:pPr>
      <w:r w:rsidRPr="00C40937">
        <w:rPr>
          <w:rFonts w:ascii="Arial" w:hAnsi="Arial" w:cs="Arial"/>
        </w:rPr>
        <w:t xml:space="preserve">The Information Commissioner supports a simpler procedure whereby application is made by an organisation to the Commissioner and the Commissioner grants approval, and publishes the Code on its website.  The Department that is seeking </w:t>
      </w:r>
      <w:r w:rsidRPr="00C40937">
        <w:rPr>
          <w:rFonts w:ascii="Arial" w:hAnsi="Arial" w:cs="Arial"/>
        </w:rPr>
        <w:lastRenderedPageBreak/>
        <w:t xml:space="preserve">approval of the Code presumably is working in line with its Minister’s vision.  </w:t>
      </w:r>
      <w:r w:rsidR="001E6C09" w:rsidRPr="00C40937">
        <w:rPr>
          <w:rFonts w:ascii="Arial" w:hAnsi="Arial" w:cs="Arial"/>
        </w:rPr>
        <w:t>The Information Commissioner opined that i</w:t>
      </w:r>
      <w:r w:rsidRPr="00C40937">
        <w:rPr>
          <w:rFonts w:ascii="Arial" w:hAnsi="Arial" w:cs="Arial"/>
        </w:rPr>
        <w:t xml:space="preserve">t is difficult to see what the extra steps accomplish except for a lot of red tape.  </w:t>
      </w:r>
    </w:p>
    <w:p w:rsidR="001E6C09" w:rsidRDefault="001E6C09" w:rsidP="00FB1252">
      <w:pPr>
        <w:ind w:left="284" w:right="140"/>
        <w:jc w:val="both"/>
        <w:rPr>
          <w:rFonts w:ascii="Arial" w:hAnsi="Arial" w:cs="Arial"/>
        </w:rPr>
      </w:pPr>
    </w:p>
    <w:p w:rsidR="000630F5" w:rsidRDefault="002E6BEB" w:rsidP="00FB1252">
      <w:pPr>
        <w:ind w:left="284" w:right="140"/>
        <w:jc w:val="both"/>
        <w:rPr>
          <w:rFonts w:ascii="Arial" w:hAnsi="Arial" w:cs="Arial"/>
        </w:rPr>
      </w:pPr>
      <w:r>
        <w:rPr>
          <w:rFonts w:ascii="Arial" w:hAnsi="Arial" w:cs="Arial"/>
        </w:rPr>
        <w:t>Given that the Information Commissioner is involved in the development and recommendation of the Codes of Practice, and especially the fact that</w:t>
      </w:r>
      <w:r w:rsidR="004A042C">
        <w:rPr>
          <w:rFonts w:ascii="Arial" w:hAnsi="Arial" w:cs="Arial"/>
        </w:rPr>
        <w:t>, currently,</w:t>
      </w:r>
      <w:r>
        <w:rPr>
          <w:rFonts w:ascii="Arial" w:hAnsi="Arial" w:cs="Arial"/>
        </w:rPr>
        <w:t xml:space="preserve"> a Code cannot be submitted for the Administrator’s approval unless the Commissioner recommends so, granting of approval should be the role of the Commissioner.  </w:t>
      </w:r>
      <w:r w:rsidR="00AC6C20">
        <w:rPr>
          <w:rFonts w:ascii="Arial" w:hAnsi="Arial" w:cs="Arial"/>
        </w:rPr>
        <w:t xml:space="preserve">This is the case with </w:t>
      </w:r>
      <w:r w:rsidR="004A042C">
        <w:rPr>
          <w:rFonts w:ascii="Arial" w:hAnsi="Arial" w:cs="Arial"/>
        </w:rPr>
        <w:t>G</w:t>
      </w:r>
      <w:r w:rsidR="00AC6C20">
        <w:rPr>
          <w:rFonts w:ascii="Arial" w:hAnsi="Arial" w:cs="Arial"/>
        </w:rPr>
        <w:t xml:space="preserve">rants of </w:t>
      </w:r>
      <w:r w:rsidR="004A042C">
        <w:rPr>
          <w:rFonts w:ascii="Arial" w:hAnsi="Arial" w:cs="Arial"/>
        </w:rPr>
        <w:t>A</w:t>
      </w:r>
      <w:r w:rsidR="00AC6C20">
        <w:rPr>
          <w:rFonts w:ascii="Arial" w:hAnsi="Arial" w:cs="Arial"/>
        </w:rPr>
        <w:t>uthorisations which are granted only by the Commissioner.</w:t>
      </w:r>
    </w:p>
    <w:p w:rsidR="00517FD6" w:rsidRDefault="00517FD6" w:rsidP="00FB1252">
      <w:pPr>
        <w:ind w:left="284" w:right="140"/>
        <w:jc w:val="both"/>
        <w:rPr>
          <w:rFonts w:ascii="Arial" w:hAnsi="Arial" w:cs="Arial"/>
        </w:rPr>
      </w:pPr>
    </w:p>
    <w:p w:rsidR="00517FD6" w:rsidRDefault="00517FD6" w:rsidP="00FB1252">
      <w:pPr>
        <w:ind w:left="284" w:right="140"/>
        <w:jc w:val="both"/>
        <w:rPr>
          <w:rFonts w:ascii="Arial" w:hAnsi="Arial" w:cs="Arial"/>
        </w:rPr>
      </w:pPr>
      <w:r>
        <w:rPr>
          <w:rFonts w:ascii="Arial" w:hAnsi="Arial" w:cs="Arial"/>
        </w:rPr>
        <w:t>The Issues Paper noted that</w:t>
      </w:r>
      <w:r w:rsidR="00216EF0">
        <w:rPr>
          <w:rFonts w:ascii="Arial" w:hAnsi="Arial" w:cs="Arial"/>
        </w:rPr>
        <w:t>,</w:t>
      </w:r>
      <w:r>
        <w:rPr>
          <w:rFonts w:ascii="Arial" w:hAnsi="Arial" w:cs="Arial"/>
        </w:rPr>
        <w:t xml:space="preserve"> i</w:t>
      </w:r>
      <w:r w:rsidRPr="003E2561">
        <w:rPr>
          <w:rFonts w:ascii="Arial" w:hAnsi="Arial" w:cs="Arial"/>
        </w:rPr>
        <w:t xml:space="preserve">f it is considered that </w:t>
      </w:r>
      <w:r w:rsidR="00216EF0">
        <w:rPr>
          <w:rFonts w:ascii="Arial" w:hAnsi="Arial" w:cs="Arial"/>
        </w:rPr>
        <w:t xml:space="preserve">the </w:t>
      </w:r>
      <w:r w:rsidRPr="003E2561">
        <w:rPr>
          <w:rFonts w:ascii="Arial" w:hAnsi="Arial" w:cs="Arial"/>
        </w:rPr>
        <w:t>Executive Government should have a role in approving Codes of Practice</w:t>
      </w:r>
      <w:r>
        <w:rPr>
          <w:rFonts w:ascii="Arial" w:hAnsi="Arial" w:cs="Arial"/>
        </w:rPr>
        <w:t>,</w:t>
      </w:r>
      <w:r w:rsidRPr="003E2561">
        <w:rPr>
          <w:rFonts w:ascii="Arial" w:hAnsi="Arial" w:cs="Arial"/>
        </w:rPr>
        <w:t xml:space="preserve"> it is probably sufficient that the Minister responsible for the privacy provisions of the </w:t>
      </w:r>
      <w:r w:rsidRPr="003E2561">
        <w:rPr>
          <w:rFonts w:ascii="Arial" w:hAnsi="Arial" w:cs="Arial"/>
          <w:i/>
        </w:rPr>
        <w:t>Information Act</w:t>
      </w:r>
      <w:r w:rsidRPr="003E2561">
        <w:rPr>
          <w:rFonts w:ascii="Arial" w:hAnsi="Arial" w:cs="Arial"/>
        </w:rPr>
        <w:t xml:space="preserve"> should have the role.</w:t>
      </w:r>
      <w:r>
        <w:rPr>
          <w:rFonts w:ascii="Arial" w:hAnsi="Arial" w:cs="Arial"/>
        </w:rPr>
        <w:t xml:space="preserve">  However, to maintain the current role of the Information Commissioner in the approval process, it would require that the Minister must only approve a Code of Practice if the Commissioner has recommended </w:t>
      </w:r>
      <w:r w:rsidR="004A042C">
        <w:rPr>
          <w:rFonts w:ascii="Arial" w:hAnsi="Arial" w:cs="Arial"/>
        </w:rPr>
        <w:t>so</w:t>
      </w:r>
      <w:r>
        <w:rPr>
          <w:rFonts w:ascii="Arial" w:hAnsi="Arial" w:cs="Arial"/>
        </w:rPr>
        <w:t xml:space="preserve">.  </w:t>
      </w:r>
    </w:p>
    <w:p w:rsidR="00517FD6" w:rsidRDefault="00517FD6" w:rsidP="00FB1252">
      <w:pPr>
        <w:ind w:left="284" w:right="140"/>
        <w:jc w:val="both"/>
        <w:rPr>
          <w:rFonts w:ascii="Arial" w:hAnsi="Arial" w:cs="Arial"/>
        </w:rPr>
      </w:pPr>
    </w:p>
    <w:p w:rsidR="00517FD6" w:rsidRDefault="00517FD6" w:rsidP="00FB1252">
      <w:pPr>
        <w:ind w:left="284" w:right="140"/>
        <w:jc w:val="both"/>
        <w:rPr>
          <w:rFonts w:ascii="Arial" w:hAnsi="Arial" w:cs="Arial"/>
        </w:rPr>
      </w:pPr>
      <w:r>
        <w:rPr>
          <w:rFonts w:ascii="Arial" w:hAnsi="Arial" w:cs="Arial"/>
        </w:rPr>
        <w:t xml:space="preserve">To also give the Minister the power to approve Codes of Practice will create two processes for approval.  </w:t>
      </w:r>
      <w:r w:rsidR="004A042C">
        <w:rPr>
          <w:rFonts w:ascii="Arial" w:hAnsi="Arial" w:cs="Arial"/>
        </w:rPr>
        <w:t>The Ministerial process</w:t>
      </w:r>
      <w:r>
        <w:rPr>
          <w:rFonts w:ascii="Arial" w:hAnsi="Arial" w:cs="Arial"/>
        </w:rPr>
        <w:t xml:space="preserve"> may diminish efficiency gains advanced by the policy </w:t>
      </w:r>
      <w:r w:rsidR="004A042C">
        <w:rPr>
          <w:rFonts w:ascii="Arial" w:hAnsi="Arial" w:cs="Arial"/>
        </w:rPr>
        <w:t xml:space="preserve">intent </w:t>
      </w:r>
      <w:r>
        <w:rPr>
          <w:rFonts w:ascii="Arial" w:hAnsi="Arial" w:cs="Arial"/>
        </w:rPr>
        <w:t xml:space="preserve">to reduce red tape for the approval of </w:t>
      </w:r>
      <w:r w:rsidR="004A042C">
        <w:rPr>
          <w:rFonts w:ascii="Arial" w:hAnsi="Arial" w:cs="Arial"/>
        </w:rPr>
        <w:t>C</w:t>
      </w:r>
      <w:r>
        <w:rPr>
          <w:rFonts w:ascii="Arial" w:hAnsi="Arial" w:cs="Arial"/>
        </w:rPr>
        <w:t>odes, as organisations will still need to take the further step of seeking Ministerial approval following the Commissioner’s recommendation</w:t>
      </w:r>
      <w:r w:rsidR="004A042C">
        <w:rPr>
          <w:rFonts w:ascii="Arial" w:hAnsi="Arial" w:cs="Arial"/>
        </w:rPr>
        <w:t>s</w:t>
      </w:r>
      <w:r>
        <w:rPr>
          <w:rFonts w:ascii="Arial" w:hAnsi="Arial" w:cs="Arial"/>
        </w:rPr>
        <w:t xml:space="preserve">.  It may well be </w:t>
      </w:r>
      <w:r w:rsidR="008552FB">
        <w:rPr>
          <w:rFonts w:ascii="Arial" w:hAnsi="Arial" w:cs="Arial"/>
        </w:rPr>
        <w:t xml:space="preserve">that organisations will, if given the choice between seeking approval from the Commissioner or from the Minister, choose the Commissioner’s approval process as it would arguably involve lesser time and resources.  </w:t>
      </w:r>
      <w:r>
        <w:rPr>
          <w:rFonts w:ascii="Arial" w:hAnsi="Arial" w:cs="Arial"/>
        </w:rPr>
        <w:t xml:space="preserve">As such, it is not proposed that the Minister </w:t>
      </w:r>
      <w:r w:rsidR="008552FB">
        <w:rPr>
          <w:rFonts w:ascii="Arial" w:hAnsi="Arial" w:cs="Arial"/>
        </w:rPr>
        <w:t xml:space="preserve">also </w:t>
      </w:r>
      <w:r>
        <w:rPr>
          <w:rFonts w:ascii="Arial" w:hAnsi="Arial" w:cs="Arial"/>
        </w:rPr>
        <w:t xml:space="preserve">have the power to approve </w:t>
      </w:r>
      <w:r w:rsidR="004A042C">
        <w:rPr>
          <w:rFonts w:ascii="Arial" w:hAnsi="Arial" w:cs="Arial"/>
        </w:rPr>
        <w:t>C</w:t>
      </w:r>
      <w:r>
        <w:rPr>
          <w:rFonts w:ascii="Arial" w:hAnsi="Arial" w:cs="Arial"/>
        </w:rPr>
        <w:t xml:space="preserve">odes. </w:t>
      </w:r>
    </w:p>
    <w:p w:rsidR="003E2561" w:rsidRDefault="003E2561" w:rsidP="00FB1252">
      <w:pPr>
        <w:ind w:left="284" w:right="140"/>
        <w:jc w:val="both"/>
        <w:rPr>
          <w:rFonts w:ascii="Arial" w:hAnsi="Arial" w:cs="Arial"/>
        </w:rPr>
      </w:pPr>
    </w:p>
    <w:p w:rsidR="00F841FB" w:rsidRPr="00C40937" w:rsidRDefault="00F841FB" w:rsidP="00FB1252">
      <w:pPr>
        <w:ind w:left="284" w:right="140"/>
        <w:jc w:val="both"/>
        <w:rPr>
          <w:rFonts w:ascii="Arial" w:hAnsi="Arial" w:cs="Arial"/>
        </w:rPr>
      </w:pPr>
      <w:r w:rsidRPr="00F841FB">
        <w:rPr>
          <w:rFonts w:ascii="Arial" w:hAnsi="Arial" w:cs="Arial"/>
        </w:rPr>
        <w:t>With respect to Grants of Authorisation, the Information Commissioner notes that these only allow exemptions for IPPs 1, 2, and 10.  This may be insufficient in a disaster, where IPPs involving data security, integrity, and cross-border information flow may also pose problems.  There is no clear rationale for restricting Grants of Auth</w:t>
      </w:r>
      <w:r>
        <w:rPr>
          <w:rFonts w:ascii="Arial" w:hAnsi="Arial" w:cs="Arial"/>
        </w:rPr>
        <w:t xml:space="preserve">orisation to IPPs 1, 2, and 10.  </w:t>
      </w:r>
      <w:r w:rsidRPr="00F841FB">
        <w:rPr>
          <w:rFonts w:ascii="Arial" w:hAnsi="Arial" w:cs="Arial"/>
        </w:rPr>
        <w:t>The Information Commissioner has indicated support for extending the scope of Grants of Authorisation to all IPPs.</w:t>
      </w:r>
    </w:p>
    <w:p w:rsidR="001D78B9" w:rsidRPr="00F841FB" w:rsidRDefault="001D78B9" w:rsidP="00FB1252">
      <w:pPr>
        <w:pStyle w:val="Heading3"/>
        <w:ind w:left="284" w:right="140" w:firstLine="0"/>
        <w:rPr>
          <w:sz w:val="24"/>
          <w:szCs w:val="24"/>
        </w:rPr>
      </w:pPr>
      <w:bookmarkStart w:id="88" w:name="_Toc383095933"/>
      <w:r w:rsidRPr="00F841FB">
        <w:rPr>
          <w:sz w:val="24"/>
          <w:szCs w:val="24"/>
        </w:rPr>
        <w:t>Proposal</w:t>
      </w:r>
      <w:bookmarkEnd w:id="88"/>
    </w:p>
    <w:p w:rsidR="00216EF0" w:rsidRPr="005A5289" w:rsidRDefault="00216EF0" w:rsidP="002F1A95">
      <w:pPr>
        <w:pStyle w:val="ListParagraph"/>
        <w:numPr>
          <w:ilvl w:val="0"/>
          <w:numId w:val="26"/>
        </w:numPr>
        <w:spacing w:before="120"/>
        <w:ind w:left="851" w:right="142" w:hanging="567"/>
        <w:contextualSpacing w:val="0"/>
        <w:jc w:val="both"/>
        <w:rPr>
          <w:rFonts w:ascii="Arial" w:hAnsi="Arial" w:cs="Arial"/>
          <w:bCs/>
          <w:color w:val="000000"/>
          <w:sz w:val="24"/>
          <w:szCs w:val="24"/>
        </w:rPr>
      </w:pPr>
      <w:r w:rsidRPr="005A5289">
        <w:rPr>
          <w:rFonts w:ascii="Arial" w:hAnsi="Arial" w:cs="Arial"/>
          <w:bCs/>
          <w:color w:val="000000"/>
          <w:sz w:val="24"/>
          <w:szCs w:val="24"/>
        </w:rPr>
        <w:t xml:space="preserve">Division 3 of Part 5 of the </w:t>
      </w:r>
      <w:r w:rsidRPr="005A5289">
        <w:rPr>
          <w:rFonts w:ascii="Arial" w:hAnsi="Arial" w:cs="Arial"/>
          <w:bCs/>
          <w:i/>
          <w:color w:val="000000"/>
          <w:sz w:val="24"/>
          <w:szCs w:val="24"/>
        </w:rPr>
        <w:t xml:space="preserve">Information Act </w:t>
      </w:r>
      <w:r w:rsidRPr="005A5289">
        <w:rPr>
          <w:rFonts w:ascii="Arial" w:hAnsi="Arial" w:cs="Arial"/>
          <w:bCs/>
          <w:color w:val="000000"/>
          <w:sz w:val="24"/>
          <w:szCs w:val="24"/>
        </w:rPr>
        <w:t xml:space="preserve">be amended to provide that </w:t>
      </w:r>
      <w:r w:rsidR="00F841FB" w:rsidRPr="005A5289">
        <w:rPr>
          <w:rFonts w:ascii="Arial" w:hAnsi="Arial" w:cs="Arial"/>
          <w:bCs/>
          <w:color w:val="000000"/>
          <w:sz w:val="24"/>
          <w:szCs w:val="24"/>
        </w:rPr>
        <w:t xml:space="preserve">Codes of </w:t>
      </w:r>
      <w:r w:rsidR="00E978B0" w:rsidRPr="005A5289">
        <w:rPr>
          <w:rFonts w:ascii="Arial" w:hAnsi="Arial" w:cs="Arial"/>
          <w:bCs/>
          <w:color w:val="000000"/>
          <w:sz w:val="24"/>
          <w:szCs w:val="24"/>
        </w:rPr>
        <w:t>P</w:t>
      </w:r>
      <w:r w:rsidR="00F841FB" w:rsidRPr="005A5289">
        <w:rPr>
          <w:rFonts w:ascii="Arial" w:hAnsi="Arial" w:cs="Arial"/>
          <w:bCs/>
          <w:color w:val="000000"/>
          <w:sz w:val="24"/>
          <w:szCs w:val="24"/>
        </w:rPr>
        <w:t xml:space="preserve">ractice </w:t>
      </w:r>
      <w:r w:rsidRPr="005A5289">
        <w:rPr>
          <w:rFonts w:ascii="Arial" w:hAnsi="Arial" w:cs="Arial"/>
          <w:bCs/>
          <w:color w:val="000000"/>
          <w:sz w:val="24"/>
          <w:szCs w:val="24"/>
        </w:rPr>
        <w:t>are made when</w:t>
      </w:r>
      <w:r w:rsidR="00F841FB" w:rsidRPr="005A5289">
        <w:rPr>
          <w:rFonts w:ascii="Arial" w:hAnsi="Arial" w:cs="Arial"/>
          <w:bCs/>
          <w:color w:val="000000"/>
          <w:sz w:val="24"/>
          <w:szCs w:val="24"/>
        </w:rPr>
        <w:t xml:space="preserve"> </w:t>
      </w:r>
      <w:r w:rsidR="008552FB" w:rsidRPr="005A5289">
        <w:rPr>
          <w:rFonts w:ascii="Arial" w:hAnsi="Arial" w:cs="Arial"/>
          <w:bCs/>
          <w:color w:val="000000"/>
          <w:sz w:val="24"/>
          <w:szCs w:val="24"/>
        </w:rPr>
        <w:t xml:space="preserve">approved </w:t>
      </w:r>
      <w:r w:rsidR="00F841FB" w:rsidRPr="005A5289">
        <w:rPr>
          <w:rFonts w:ascii="Arial" w:hAnsi="Arial" w:cs="Arial"/>
          <w:bCs/>
          <w:color w:val="000000"/>
          <w:sz w:val="24"/>
          <w:szCs w:val="24"/>
        </w:rPr>
        <w:t>by the Information Commissioner</w:t>
      </w:r>
      <w:r w:rsidR="005A5289">
        <w:rPr>
          <w:rFonts w:ascii="Arial" w:hAnsi="Arial" w:cs="Arial"/>
          <w:bCs/>
          <w:color w:val="000000"/>
          <w:sz w:val="24"/>
          <w:szCs w:val="24"/>
        </w:rPr>
        <w:t>; and</w:t>
      </w:r>
    </w:p>
    <w:p w:rsidR="001D78B9" w:rsidRPr="005A5289" w:rsidRDefault="00216EF0" w:rsidP="002F1A95">
      <w:pPr>
        <w:pStyle w:val="ListParagraph"/>
        <w:numPr>
          <w:ilvl w:val="0"/>
          <w:numId w:val="26"/>
        </w:numPr>
        <w:spacing w:before="120"/>
        <w:ind w:left="851" w:right="142" w:hanging="567"/>
        <w:contextualSpacing w:val="0"/>
        <w:jc w:val="both"/>
        <w:rPr>
          <w:rFonts w:ascii="Arial" w:hAnsi="Arial" w:cs="Arial"/>
          <w:sz w:val="24"/>
          <w:szCs w:val="24"/>
        </w:rPr>
      </w:pPr>
      <w:r w:rsidRPr="005A5289">
        <w:rPr>
          <w:rFonts w:ascii="Arial" w:hAnsi="Arial" w:cs="Arial"/>
          <w:bCs/>
          <w:color w:val="000000"/>
          <w:sz w:val="24"/>
          <w:szCs w:val="24"/>
        </w:rPr>
        <w:t xml:space="preserve">Section 81(1) of the </w:t>
      </w:r>
      <w:r w:rsidRPr="005A5289">
        <w:rPr>
          <w:rFonts w:ascii="Arial" w:hAnsi="Arial" w:cs="Arial"/>
          <w:bCs/>
          <w:i/>
          <w:color w:val="000000"/>
          <w:sz w:val="24"/>
          <w:szCs w:val="24"/>
        </w:rPr>
        <w:t>Information Act</w:t>
      </w:r>
      <w:r w:rsidRPr="005A5289">
        <w:rPr>
          <w:rFonts w:ascii="Arial" w:hAnsi="Arial" w:cs="Arial"/>
          <w:bCs/>
          <w:color w:val="000000"/>
          <w:sz w:val="24"/>
          <w:szCs w:val="24"/>
        </w:rPr>
        <w:t xml:space="preserve"> </w:t>
      </w:r>
      <w:proofErr w:type="gramStart"/>
      <w:r w:rsidRPr="005A5289">
        <w:rPr>
          <w:rFonts w:ascii="Arial" w:hAnsi="Arial" w:cs="Arial"/>
          <w:bCs/>
          <w:color w:val="000000"/>
          <w:sz w:val="24"/>
          <w:szCs w:val="24"/>
        </w:rPr>
        <w:t>be</w:t>
      </w:r>
      <w:proofErr w:type="gramEnd"/>
      <w:r w:rsidRPr="005A5289">
        <w:rPr>
          <w:rFonts w:ascii="Arial" w:hAnsi="Arial" w:cs="Arial"/>
          <w:bCs/>
          <w:color w:val="000000"/>
          <w:sz w:val="24"/>
          <w:szCs w:val="24"/>
        </w:rPr>
        <w:t xml:space="preserve"> amended to extend the scope of</w:t>
      </w:r>
      <w:r w:rsidR="00F841FB" w:rsidRPr="005A5289">
        <w:rPr>
          <w:rFonts w:ascii="Arial" w:hAnsi="Arial" w:cs="Arial"/>
          <w:bCs/>
          <w:color w:val="000000"/>
          <w:sz w:val="24"/>
          <w:szCs w:val="24"/>
        </w:rPr>
        <w:t xml:space="preserve"> </w:t>
      </w:r>
      <w:r w:rsidR="00E978B0" w:rsidRPr="005A5289">
        <w:rPr>
          <w:rFonts w:ascii="Arial" w:hAnsi="Arial" w:cs="Arial"/>
          <w:bCs/>
          <w:color w:val="000000"/>
          <w:sz w:val="24"/>
          <w:szCs w:val="24"/>
        </w:rPr>
        <w:t>G</w:t>
      </w:r>
      <w:r w:rsidR="00F841FB" w:rsidRPr="005A5289">
        <w:rPr>
          <w:rFonts w:ascii="Arial" w:hAnsi="Arial" w:cs="Arial"/>
          <w:bCs/>
          <w:color w:val="000000"/>
          <w:sz w:val="24"/>
          <w:szCs w:val="24"/>
        </w:rPr>
        <w:t xml:space="preserve">rants of </w:t>
      </w:r>
      <w:r w:rsidR="00E978B0" w:rsidRPr="005A5289">
        <w:rPr>
          <w:rFonts w:ascii="Arial" w:hAnsi="Arial" w:cs="Arial"/>
          <w:bCs/>
          <w:color w:val="000000"/>
          <w:sz w:val="24"/>
          <w:szCs w:val="24"/>
        </w:rPr>
        <w:t>A</w:t>
      </w:r>
      <w:r w:rsidR="00F841FB" w:rsidRPr="005A5289">
        <w:rPr>
          <w:rFonts w:ascii="Arial" w:hAnsi="Arial" w:cs="Arial"/>
          <w:bCs/>
          <w:color w:val="000000"/>
          <w:sz w:val="24"/>
          <w:szCs w:val="24"/>
        </w:rPr>
        <w:t xml:space="preserve">uthorization </w:t>
      </w:r>
      <w:r w:rsidRPr="005A5289">
        <w:rPr>
          <w:rFonts w:ascii="Arial" w:hAnsi="Arial" w:cs="Arial"/>
          <w:bCs/>
          <w:color w:val="000000"/>
          <w:sz w:val="24"/>
          <w:szCs w:val="24"/>
        </w:rPr>
        <w:t>to</w:t>
      </w:r>
      <w:r w:rsidR="00F841FB" w:rsidRPr="005A5289">
        <w:rPr>
          <w:rFonts w:ascii="Arial" w:hAnsi="Arial" w:cs="Arial"/>
          <w:bCs/>
          <w:color w:val="000000"/>
          <w:sz w:val="24"/>
          <w:szCs w:val="24"/>
        </w:rPr>
        <w:t xml:space="preserve"> all IPPs</w:t>
      </w:r>
      <w:r w:rsidR="001D78B9" w:rsidRPr="005A5289">
        <w:rPr>
          <w:rFonts w:ascii="Arial" w:hAnsi="Arial" w:cs="Arial"/>
          <w:sz w:val="24"/>
          <w:szCs w:val="24"/>
        </w:rPr>
        <w:t>.</w:t>
      </w:r>
    </w:p>
    <w:p w:rsidR="00013323" w:rsidRDefault="00013323" w:rsidP="00FB1252">
      <w:pPr>
        <w:pStyle w:val="Heading1"/>
        <w:numPr>
          <w:ilvl w:val="0"/>
          <w:numId w:val="0"/>
        </w:numPr>
        <w:ind w:left="284" w:right="140"/>
        <w:rPr>
          <w:rFonts w:asciiTheme="minorHAnsi" w:hAnsiTheme="minorHAnsi" w:cstheme="minorHAnsi"/>
          <w:szCs w:val="24"/>
        </w:rPr>
      </w:pPr>
      <w:bookmarkStart w:id="89" w:name="attachment_b"/>
      <w:bookmarkEnd w:id="0"/>
      <w:bookmarkEnd w:id="1"/>
      <w:bookmarkEnd w:id="2"/>
      <w:bookmarkEnd w:id="3"/>
      <w:bookmarkEnd w:id="4"/>
      <w:bookmarkEnd w:id="5"/>
      <w:bookmarkEnd w:id="59"/>
      <w:bookmarkEnd w:id="60"/>
      <w:bookmarkEnd w:id="61"/>
    </w:p>
    <w:p w:rsidR="003D38CC" w:rsidRPr="00013323" w:rsidRDefault="003D38CC" w:rsidP="00FB1252">
      <w:pPr>
        <w:pStyle w:val="Heading1"/>
        <w:spacing w:before="240" w:after="60"/>
        <w:ind w:left="284" w:right="140" w:firstLine="0"/>
        <w:rPr>
          <w:rFonts w:cs="Arial"/>
          <w:szCs w:val="24"/>
        </w:rPr>
      </w:pPr>
      <w:bookmarkStart w:id="90" w:name="_Toc383095934"/>
      <w:r w:rsidRPr="00013323">
        <w:rPr>
          <w:rFonts w:cs="Arial"/>
          <w:szCs w:val="24"/>
        </w:rPr>
        <w:t>Other issues</w:t>
      </w:r>
      <w:bookmarkEnd w:id="90"/>
      <w:r w:rsidRPr="00013323">
        <w:rPr>
          <w:rFonts w:cs="Arial"/>
          <w:szCs w:val="24"/>
        </w:rPr>
        <w:t xml:space="preserve">     </w:t>
      </w:r>
    </w:p>
    <w:p w:rsidR="003D38CC" w:rsidRPr="00146326" w:rsidRDefault="003D38CC" w:rsidP="00FB1252">
      <w:pPr>
        <w:ind w:left="284" w:right="140"/>
        <w:rPr>
          <w:rFonts w:ascii="Arial" w:hAnsi="Arial" w:cs="Arial"/>
          <w:b/>
        </w:rPr>
      </w:pPr>
    </w:p>
    <w:p w:rsidR="002410DE" w:rsidRPr="00146326" w:rsidRDefault="008552FB" w:rsidP="00FB1252">
      <w:pPr>
        <w:ind w:left="284" w:right="140"/>
        <w:jc w:val="both"/>
        <w:rPr>
          <w:rFonts w:ascii="Arial" w:hAnsi="Arial" w:cs="Arial"/>
        </w:rPr>
      </w:pPr>
      <w:r w:rsidRPr="00146326">
        <w:rPr>
          <w:rFonts w:ascii="Arial" w:hAnsi="Arial" w:cs="Arial"/>
        </w:rPr>
        <w:t xml:space="preserve">NTPFES, in its submission </w:t>
      </w:r>
      <w:r w:rsidR="004A042C">
        <w:rPr>
          <w:rFonts w:ascii="Arial" w:hAnsi="Arial" w:cs="Arial"/>
        </w:rPr>
        <w:t>of</w:t>
      </w:r>
      <w:r w:rsidRPr="00146326">
        <w:rPr>
          <w:rFonts w:ascii="Arial" w:hAnsi="Arial" w:cs="Arial"/>
        </w:rPr>
        <w:t xml:space="preserve"> September 2013</w:t>
      </w:r>
      <w:r w:rsidR="002410DE" w:rsidRPr="00146326">
        <w:rPr>
          <w:rFonts w:ascii="Arial" w:hAnsi="Arial" w:cs="Arial"/>
        </w:rPr>
        <w:t>,</w:t>
      </w:r>
      <w:r w:rsidRPr="00146326">
        <w:rPr>
          <w:rFonts w:ascii="Arial" w:hAnsi="Arial" w:cs="Arial"/>
        </w:rPr>
        <w:t xml:space="preserve"> noted that the Office of the Australian Information Commissioner was proposing amendments to the </w:t>
      </w:r>
      <w:r w:rsidRPr="00146326">
        <w:rPr>
          <w:rFonts w:ascii="Arial" w:hAnsi="Arial" w:cs="Arial"/>
          <w:i/>
        </w:rPr>
        <w:t xml:space="preserve">Privacy Act 1988 </w:t>
      </w:r>
      <w:r w:rsidRPr="00216EF0">
        <w:rPr>
          <w:rFonts w:ascii="Arial" w:hAnsi="Arial" w:cs="Arial"/>
        </w:rPr>
        <w:t>(</w:t>
      </w:r>
      <w:proofErr w:type="spellStart"/>
      <w:r w:rsidRPr="00216EF0">
        <w:rPr>
          <w:rFonts w:ascii="Arial" w:hAnsi="Arial" w:cs="Arial"/>
        </w:rPr>
        <w:t>Cth</w:t>
      </w:r>
      <w:proofErr w:type="spellEnd"/>
      <w:r w:rsidRPr="00216EF0">
        <w:rPr>
          <w:rFonts w:ascii="Arial" w:hAnsi="Arial" w:cs="Arial"/>
        </w:rPr>
        <w:t>)</w:t>
      </w:r>
      <w:r w:rsidRPr="00146326">
        <w:rPr>
          <w:rFonts w:ascii="Arial" w:hAnsi="Arial" w:cs="Arial"/>
        </w:rPr>
        <w:t xml:space="preserve"> </w:t>
      </w:r>
      <w:r w:rsidR="002410DE" w:rsidRPr="00146326">
        <w:rPr>
          <w:rFonts w:ascii="Arial" w:hAnsi="Arial" w:cs="Arial"/>
        </w:rPr>
        <w:t xml:space="preserve">and the Australian Privacy Principles.  NTPFES suggested that it would be worth considering that a consistent approach is taken between Commonwealth and </w:t>
      </w:r>
      <w:r w:rsidR="002410DE" w:rsidRPr="00146326">
        <w:rPr>
          <w:rFonts w:ascii="Arial" w:hAnsi="Arial" w:cs="Arial"/>
        </w:rPr>
        <w:lastRenderedPageBreak/>
        <w:t xml:space="preserve">Northern Territory legislation to ensure legislative principles are applied equally across jurisdictions. </w:t>
      </w:r>
    </w:p>
    <w:p w:rsidR="002410DE" w:rsidRPr="00146326" w:rsidRDefault="002410DE" w:rsidP="00FB1252">
      <w:pPr>
        <w:ind w:left="284" w:right="140"/>
        <w:jc w:val="both"/>
        <w:rPr>
          <w:rFonts w:ascii="Arial" w:hAnsi="Arial" w:cs="Arial"/>
        </w:rPr>
      </w:pPr>
    </w:p>
    <w:p w:rsidR="007D5BB2" w:rsidRDefault="002410DE" w:rsidP="00FB1252">
      <w:pPr>
        <w:autoSpaceDE w:val="0"/>
        <w:autoSpaceDN w:val="0"/>
        <w:adjustRightInd w:val="0"/>
        <w:ind w:left="284" w:right="140"/>
        <w:jc w:val="both"/>
        <w:rPr>
          <w:rFonts w:ascii="Arial" w:hAnsi="Arial" w:cs="Arial"/>
        </w:rPr>
      </w:pPr>
      <w:r w:rsidRPr="00146326">
        <w:rPr>
          <w:rFonts w:ascii="Arial" w:hAnsi="Arial" w:cs="Arial"/>
        </w:rPr>
        <w:t xml:space="preserve">The Commonwealth Government enacted those changes on 12 March 2014.  </w:t>
      </w:r>
      <w:r w:rsidR="007D5BB2">
        <w:rPr>
          <w:rFonts w:ascii="Arial" w:hAnsi="Arial" w:cs="Arial"/>
        </w:rPr>
        <w:t xml:space="preserve">It is </w:t>
      </w:r>
      <w:r w:rsidR="004A042C">
        <w:rPr>
          <w:rFonts w:ascii="Arial" w:hAnsi="Arial" w:cs="Arial"/>
        </w:rPr>
        <w:t xml:space="preserve">too soon afterwards </w:t>
      </w:r>
      <w:r w:rsidR="007D5BB2" w:rsidRPr="00146326">
        <w:rPr>
          <w:rFonts w:ascii="Arial" w:hAnsi="Arial" w:cs="Arial"/>
        </w:rPr>
        <w:t xml:space="preserve">to consider the implications of those changes to the Northern Territory </w:t>
      </w:r>
      <w:r w:rsidR="007D5BB2" w:rsidRPr="00146326">
        <w:rPr>
          <w:rFonts w:ascii="Arial" w:hAnsi="Arial" w:cs="Arial"/>
          <w:i/>
        </w:rPr>
        <w:t xml:space="preserve">Information Act </w:t>
      </w:r>
      <w:r w:rsidR="007D5BB2" w:rsidRPr="00146326">
        <w:rPr>
          <w:rFonts w:ascii="Arial" w:hAnsi="Arial" w:cs="Arial"/>
        </w:rPr>
        <w:t>and Information Privacy Principles.  It may also take some time for the Commonwealth Government to fully implement those changes</w:t>
      </w:r>
      <w:r w:rsidR="00216EF0">
        <w:rPr>
          <w:rFonts w:ascii="Arial" w:hAnsi="Arial" w:cs="Arial"/>
        </w:rPr>
        <w:t xml:space="preserve">, for </w:t>
      </w:r>
      <w:r w:rsidR="004A042C">
        <w:rPr>
          <w:rFonts w:ascii="Arial" w:hAnsi="Arial" w:cs="Arial"/>
        </w:rPr>
        <w:t xml:space="preserve">their </w:t>
      </w:r>
      <w:r w:rsidR="007D5BB2" w:rsidRPr="00146326">
        <w:rPr>
          <w:rFonts w:ascii="Arial" w:hAnsi="Arial" w:cs="Arial"/>
        </w:rPr>
        <w:t xml:space="preserve">implications to be felt by the general community </w:t>
      </w:r>
      <w:r w:rsidR="00216EF0">
        <w:rPr>
          <w:rFonts w:ascii="Arial" w:hAnsi="Arial" w:cs="Arial"/>
        </w:rPr>
        <w:t xml:space="preserve">and </w:t>
      </w:r>
      <w:r w:rsidR="007D5BB2" w:rsidRPr="00146326">
        <w:rPr>
          <w:rFonts w:ascii="Arial" w:hAnsi="Arial" w:cs="Arial"/>
        </w:rPr>
        <w:t xml:space="preserve">before there is substantial data to analyse the effectiveness of those changes. </w:t>
      </w:r>
    </w:p>
    <w:p w:rsidR="007D5BB2" w:rsidRDefault="007D5BB2" w:rsidP="00FB1252">
      <w:pPr>
        <w:autoSpaceDE w:val="0"/>
        <w:autoSpaceDN w:val="0"/>
        <w:adjustRightInd w:val="0"/>
        <w:ind w:left="284" w:right="140"/>
        <w:jc w:val="both"/>
        <w:rPr>
          <w:rFonts w:ascii="Arial" w:hAnsi="Arial" w:cs="Arial"/>
        </w:rPr>
      </w:pPr>
    </w:p>
    <w:p w:rsidR="00146326" w:rsidRDefault="0081739A" w:rsidP="00FB1252">
      <w:pPr>
        <w:autoSpaceDE w:val="0"/>
        <w:autoSpaceDN w:val="0"/>
        <w:adjustRightInd w:val="0"/>
        <w:ind w:left="284" w:right="140"/>
        <w:jc w:val="both"/>
        <w:rPr>
          <w:rFonts w:ascii="Arial" w:hAnsi="Arial" w:cs="Arial"/>
        </w:rPr>
      </w:pPr>
      <w:r>
        <w:rPr>
          <w:rFonts w:ascii="Arial" w:hAnsi="Arial" w:cs="Arial"/>
        </w:rPr>
        <w:t xml:space="preserve">It is worth noting that the </w:t>
      </w:r>
      <w:r w:rsidR="00680654">
        <w:rPr>
          <w:rFonts w:ascii="Arial" w:hAnsi="Arial" w:cs="Arial"/>
        </w:rPr>
        <w:t xml:space="preserve">Northern </w:t>
      </w:r>
      <w:r>
        <w:rPr>
          <w:rFonts w:ascii="Arial" w:hAnsi="Arial" w:cs="Arial"/>
        </w:rPr>
        <w:t xml:space="preserve">Territory </w:t>
      </w:r>
      <w:r w:rsidR="00680654">
        <w:rPr>
          <w:rFonts w:ascii="Arial" w:hAnsi="Arial" w:cs="Arial"/>
          <w:i/>
        </w:rPr>
        <w:t xml:space="preserve">Information Act </w:t>
      </w:r>
      <w:r w:rsidR="00680654">
        <w:rPr>
          <w:rFonts w:ascii="Arial" w:hAnsi="Arial" w:cs="Arial"/>
        </w:rPr>
        <w:t>and the Information Privacy Principles are based on the Commonwealth’s National Privacy Principles</w:t>
      </w:r>
      <w:r w:rsidR="007D5BB2">
        <w:rPr>
          <w:rFonts w:ascii="Arial" w:hAnsi="Arial" w:cs="Arial"/>
        </w:rPr>
        <w:t xml:space="preserve">, which have </w:t>
      </w:r>
      <w:r w:rsidR="004A042C">
        <w:rPr>
          <w:rFonts w:ascii="Arial" w:hAnsi="Arial" w:cs="Arial"/>
        </w:rPr>
        <w:t xml:space="preserve">now </w:t>
      </w:r>
      <w:r w:rsidR="007D5BB2">
        <w:rPr>
          <w:rFonts w:ascii="Arial" w:hAnsi="Arial" w:cs="Arial"/>
        </w:rPr>
        <w:t xml:space="preserve">been replaced by the </w:t>
      </w:r>
      <w:r w:rsidR="00216EF0">
        <w:rPr>
          <w:rFonts w:ascii="Arial" w:hAnsi="Arial" w:cs="Arial"/>
        </w:rPr>
        <w:t>Australian Privacy Principles</w:t>
      </w:r>
      <w:r w:rsidR="007D5BB2">
        <w:rPr>
          <w:rFonts w:ascii="Arial" w:hAnsi="Arial" w:cs="Arial"/>
        </w:rPr>
        <w:t>.  However, the N</w:t>
      </w:r>
      <w:r w:rsidR="00216EF0">
        <w:rPr>
          <w:rFonts w:ascii="Arial" w:hAnsi="Arial" w:cs="Arial"/>
        </w:rPr>
        <w:t>ational Privacy Principles</w:t>
      </w:r>
      <w:r w:rsidR="007D5BB2">
        <w:rPr>
          <w:rFonts w:ascii="Arial" w:hAnsi="Arial" w:cs="Arial"/>
        </w:rPr>
        <w:t xml:space="preserve"> continue to apply to acts that occurred before 12 March 2014. </w:t>
      </w:r>
    </w:p>
    <w:p w:rsidR="007D5BB2" w:rsidRPr="00146326" w:rsidRDefault="007D5BB2" w:rsidP="00FB1252">
      <w:pPr>
        <w:autoSpaceDE w:val="0"/>
        <w:autoSpaceDN w:val="0"/>
        <w:adjustRightInd w:val="0"/>
        <w:ind w:left="284" w:right="140"/>
        <w:jc w:val="both"/>
        <w:rPr>
          <w:rFonts w:ascii="Arial" w:hAnsi="Arial" w:cs="Arial"/>
        </w:rPr>
      </w:pPr>
    </w:p>
    <w:p w:rsidR="00146326" w:rsidRPr="00146326" w:rsidRDefault="007D5BB2" w:rsidP="00FB1252">
      <w:pPr>
        <w:ind w:left="284" w:right="140"/>
        <w:jc w:val="both"/>
        <w:rPr>
          <w:rFonts w:ascii="Arial" w:hAnsi="Arial" w:cs="Arial"/>
        </w:rPr>
      </w:pPr>
      <w:r>
        <w:rPr>
          <w:rFonts w:ascii="Arial" w:hAnsi="Arial" w:cs="Arial"/>
        </w:rPr>
        <w:t>F</w:t>
      </w:r>
      <w:r w:rsidR="00146326" w:rsidRPr="00146326">
        <w:rPr>
          <w:rFonts w:ascii="Arial" w:hAnsi="Arial" w:cs="Arial"/>
        </w:rPr>
        <w:t xml:space="preserve">ormulating a consistent approach between Commonwealth and Territory information legislation is beyond the current policy </w:t>
      </w:r>
      <w:r w:rsidR="004A042C">
        <w:rPr>
          <w:rFonts w:ascii="Arial" w:hAnsi="Arial" w:cs="Arial"/>
        </w:rPr>
        <w:t>scope of this Report</w:t>
      </w:r>
      <w:r w:rsidR="00146326" w:rsidRPr="00146326">
        <w:rPr>
          <w:rFonts w:ascii="Arial" w:hAnsi="Arial" w:cs="Arial"/>
        </w:rPr>
        <w:t xml:space="preserve">.  </w:t>
      </w:r>
      <w:bookmarkEnd w:id="89"/>
    </w:p>
    <w:sectPr w:rsidR="00146326" w:rsidRPr="00146326" w:rsidSect="008610E5">
      <w:headerReference w:type="default" r:id="rId12"/>
      <w:footerReference w:type="default" r:id="rId13"/>
      <w:pgSz w:w="11906" w:h="16838" w:code="9"/>
      <w:pgMar w:top="1440" w:right="1276" w:bottom="1440" w:left="1134" w:header="709" w:footer="2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1DF" w:rsidRDefault="00FA01DF">
      <w:r>
        <w:separator/>
      </w:r>
    </w:p>
  </w:endnote>
  <w:endnote w:type="continuationSeparator" w:id="0">
    <w:p w:rsidR="00FA01DF" w:rsidRDefault="00FA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ecker">
    <w:altName w:val="Deck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7"/>
      <w:gridCol w:w="8705"/>
    </w:tblGrid>
    <w:tr w:rsidR="00C617BD">
      <w:tc>
        <w:tcPr>
          <w:tcW w:w="918" w:type="dxa"/>
        </w:tcPr>
        <w:p w:rsidR="00C617BD" w:rsidRDefault="00C617BD">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E87C09" w:rsidRPr="00E87C09">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4</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617BD" w:rsidRDefault="00C617BD">
          <w:pPr>
            <w:pStyle w:val="Footer"/>
          </w:pPr>
          <w:r>
            <w:t xml:space="preserve">Department of the Attorney-General and Justice – Northern Territory  </w:t>
          </w:r>
        </w:p>
      </w:tc>
    </w:tr>
  </w:tbl>
  <w:p w:rsidR="00C617BD" w:rsidRDefault="00C61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1DF" w:rsidRDefault="00FA01DF">
      <w:r>
        <w:separator/>
      </w:r>
    </w:p>
  </w:footnote>
  <w:footnote w:type="continuationSeparator" w:id="0">
    <w:p w:rsidR="00FA01DF" w:rsidRDefault="00FA0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14"/>
      <w:gridCol w:w="1212"/>
    </w:tblGrid>
    <w:tr w:rsidR="00C617BD">
      <w:trPr>
        <w:trHeight w:val="288"/>
      </w:trPr>
      <w:sdt>
        <w:sdtPr>
          <w:rPr>
            <w:rFonts w:asciiTheme="majorHAnsi" w:eastAsiaTheme="majorEastAsia" w:hAnsiTheme="majorHAnsi" w:cstheme="majorBidi"/>
            <w:sz w:val="18"/>
            <w:szCs w:val="18"/>
          </w:rPr>
          <w:alias w:val="Title"/>
          <w:id w:val="-1095635906"/>
          <w:placeholder>
            <w:docPart w:val="F5B4127611C1455EACEE15AEA76C9685"/>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C617BD" w:rsidRPr="005A4F9F" w:rsidRDefault="00C617BD" w:rsidP="000B394E">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18"/>
                  <w:szCs w:val="18"/>
                </w:rPr>
                <w:t>Report – Sharing of Personal Information in the event of Disasters inside or out of the Northern Territory</w:t>
              </w:r>
            </w:p>
          </w:tc>
        </w:sdtContent>
      </w:sdt>
      <w:sdt>
        <w:sdtPr>
          <w:rPr>
            <w:rFonts w:asciiTheme="majorHAnsi" w:eastAsiaTheme="majorEastAsia" w:hAnsiTheme="majorHAnsi" w:cstheme="majorBidi"/>
            <w:b/>
            <w:bCs/>
            <w:color w:val="4F81BD" w:themeColor="accent1"/>
            <w:sz w:val="22"/>
            <w:szCs w:val="22"/>
            <w14:shadow w14:blurRad="50800" w14:dist="38100" w14:dir="2700000" w14:sx="100000" w14:sy="100000" w14:kx="0" w14:ky="0" w14:algn="tl">
              <w14:srgbClr w14:val="000000">
                <w14:alpha w14:val="60000"/>
              </w14:srgbClr>
            </w14:shadow>
            <w14:numForm w14:val="oldStyle"/>
          </w:rPr>
          <w:alias w:val="Year"/>
          <w:id w:val="1783292805"/>
          <w:placeholder>
            <w:docPart w:val="19D2A8C5A20B4F179C8136F9919052D0"/>
          </w:placeholder>
          <w:dataBinding w:prefixMappings="xmlns:ns0='http://schemas.microsoft.com/office/2006/coverPageProps'" w:xpath="/ns0:CoverPageProperties[1]/ns0:PublishDate[1]" w:storeItemID="{55AF091B-3C7A-41E3-B477-F2FDAA23CFDA}"/>
          <w:date w:fullDate="2014-03-22T00:00:00Z">
            <w:dateFormat w:val="yyyy"/>
            <w:lid w:val="en-US"/>
            <w:storeMappedDataAs w:val="dateTime"/>
            <w:calendar w:val="gregorian"/>
          </w:date>
        </w:sdtPr>
        <w:sdtEndPr/>
        <w:sdtContent>
          <w:tc>
            <w:tcPr>
              <w:tcW w:w="1105" w:type="dxa"/>
            </w:tcPr>
            <w:p w:rsidR="00C617BD" w:rsidRPr="005A4F9F" w:rsidRDefault="00C617B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22"/>
                  <w:szCs w:val="22"/>
                  <w:lang w:val="en-US"/>
                  <w14:shadow w14:blurRad="50800" w14:dist="38100" w14:dir="2700000" w14:sx="100000" w14:sy="100000" w14:kx="0" w14:ky="0" w14:algn="tl">
                    <w14:srgbClr w14:val="000000">
                      <w14:alpha w14:val="60000"/>
                    </w14:srgbClr>
                  </w14:shadow>
                  <w14:numForm w14:val="oldStyle"/>
                </w:rPr>
                <w:t>2014</w:t>
              </w:r>
            </w:p>
          </w:tc>
        </w:sdtContent>
      </w:sdt>
    </w:tr>
  </w:tbl>
  <w:p w:rsidR="00C617BD" w:rsidRDefault="00C61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3F5"/>
    <w:multiLevelType w:val="hybridMultilevel"/>
    <w:tmpl w:val="BB183B8E"/>
    <w:lvl w:ilvl="0" w:tplc="7A0236C0">
      <w:start w:val="1"/>
      <w:numFmt w:val="lowerLetter"/>
      <w:lvlText w:val="(%1)"/>
      <w:lvlJc w:val="left"/>
      <w:pPr>
        <w:ind w:left="720" w:hanging="360"/>
      </w:pPr>
      <w:rPr>
        <w:rFonts w:ascii="Arial" w:eastAsia="Times New Roman"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F819E9"/>
    <w:multiLevelType w:val="hybridMultilevel"/>
    <w:tmpl w:val="361A13BA"/>
    <w:lvl w:ilvl="0" w:tplc="1072688A">
      <w:start w:val="1"/>
      <w:numFmt w:val="lowerLetter"/>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070962"/>
    <w:multiLevelType w:val="hybridMultilevel"/>
    <w:tmpl w:val="F7DA27BC"/>
    <w:lvl w:ilvl="0" w:tplc="21FC1474">
      <w:start w:val="1"/>
      <w:numFmt w:val="decimal"/>
      <w:lvlText w:val="(%1)"/>
      <w:lvlJc w:val="left"/>
      <w:pPr>
        <w:tabs>
          <w:tab w:val="num" w:pos="1770"/>
        </w:tabs>
        <w:ind w:left="1770" w:hanging="1050"/>
      </w:pPr>
    </w:lvl>
    <w:lvl w:ilvl="1" w:tplc="04090019">
      <w:start w:val="1"/>
      <w:numFmt w:val="lowerLetter"/>
      <w:lvlText w:val="%2."/>
      <w:lvlJc w:val="left"/>
      <w:pPr>
        <w:tabs>
          <w:tab w:val="num" w:pos="1800"/>
        </w:tabs>
        <w:ind w:left="1800" w:hanging="360"/>
      </w:pPr>
    </w:lvl>
    <w:lvl w:ilvl="2" w:tplc="DD269128">
      <w:start w:val="1"/>
      <w:numFmt w:val="lowerLetter"/>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131A0E82"/>
    <w:multiLevelType w:val="hybridMultilevel"/>
    <w:tmpl w:val="8E200C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BE7BAB"/>
    <w:multiLevelType w:val="multilevel"/>
    <w:tmpl w:val="B1A483BE"/>
    <w:lvl w:ilvl="0">
      <w:start w:val="1"/>
      <w:numFmt w:val="decimal"/>
      <w:pStyle w:val="Style1"/>
      <w:lvlText w:val="%1"/>
      <w:lvlJc w:val="left"/>
      <w:pPr>
        <w:tabs>
          <w:tab w:val="num" w:pos="405"/>
        </w:tabs>
        <w:ind w:left="405" w:hanging="405"/>
      </w:pPr>
      <w:rPr>
        <w:rFonts w:cs="Times New Roman" w:hint="default"/>
      </w:rPr>
    </w:lvl>
    <w:lvl w:ilvl="1">
      <w:start w:val="1"/>
      <w:numFmt w:val="decimal"/>
      <w:lvlText w:val="%1.%2"/>
      <w:lvlJc w:val="left"/>
      <w:pPr>
        <w:tabs>
          <w:tab w:val="num" w:pos="1980"/>
        </w:tabs>
        <w:ind w:left="1980" w:hanging="720"/>
      </w:pPr>
      <w:rPr>
        <w:rFonts w:cs="Times New Roman" w:hint="default"/>
      </w:rPr>
    </w:lvl>
    <w:lvl w:ilvl="2">
      <w:start w:val="1"/>
      <w:numFmt w:val="decimal"/>
      <w:lvlText w:val="%2.%3"/>
      <w:lvlJc w:val="left"/>
      <w:pPr>
        <w:tabs>
          <w:tab w:val="num" w:pos="3600"/>
        </w:tabs>
        <w:ind w:left="360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
    <w:nsid w:val="1C035D6C"/>
    <w:multiLevelType w:val="hybridMultilevel"/>
    <w:tmpl w:val="A95CAFC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FAC483E"/>
    <w:multiLevelType w:val="hybridMultilevel"/>
    <w:tmpl w:val="6AC693DA"/>
    <w:lvl w:ilvl="0" w:tplc="C068D3A0">
      <w:start w:val="1"/>
      <w:numFmt w:val="lowerRoman"/>
      <w:lvlText w:val="(%1)"/>
      <w:lvlJc w:val="left"/>
      <w:pPr>
        <w:ind w:left="1004" w:hanging="360"/>
      </w:pPr>
      <w:rPr>
        <w:rFonts w:ascii="Arial" w:eastAsia="Times New Roman" w:hAnsi="Arial" w:cs="Aria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nsid w:val="26C51A46"/>
    <w:multiLevelType w:val="hybridMultilevel"/>
    <w:tmpl w:val="38C8A054"/>
    <w:lvl w:ilvl="0" w:tplc="C068D3A0">
      <w:start w:val="1"/>
      <w:numFmt w:val="lowerRoman"/>
      <w:lvlText w:val="(%1)"/>
      <w:lvlJc w:val="left"/>
      <w:pPr>
        <w:ind w:left="1773" w:hanging="360"/>
      </w:pPr>
      <w:rPr>
        <w:rFonts w:ascii="Arial" w:eastAsia="Times New Roman" w:hAnsi="Arial" w:cs="Arial" w:hint="default"/>
      </w:rPr>
    </w:lvl>
    <w:lvl w:ilvl="1" w:tplc="0C090003" w:tentative="1">
      <w:start w:val="1"/>
      <w:numFmt w:val="bullet"/>
      <w:lvlText w:val="o"/>
      <w:lvlJc w:val="left"/>
      <w:pPr>
        <w:ind w:left="2493" w:hanging="360"/>
      </w:pPr>
      <w:rPr>
        <w:rFonts w:ascii="Courier New" w:hAnsi="Courier New" w:cs="Courier New" w:hint="default"/>
      </w:rPr>
    </w:lvl>
    <w:lvl w:ilvl="2" w:tplc="0C090005" w:tentative="1">
      <w:start w:val="1"/>
      <w:numFmt w:val="bullet"/>
      <w:lvlText w:val=""/>
      <w:lvlJc w:val="left"/>
      <w:pPr>
        <w:ind w:left="3213" w:hanging="360"/>
      </w:pPr>
      <w:rPr>
        <w:rFonts w:ascii="Wingdings" w:hAnsi="Wingdings" w:hint="default"/>
      </w:rPr>
    </w:lvl>
    <w:lvl w:ilvl="3" w:tplc="0C090001" w:tentative="1">
      <w:start w:val="1"/>
      <w:numFmt w:val="bullet"/>
      <w:lvlText w:val=""/>
      <w:lvlJc w:val="left"/>
      <w:pPr>
        <w:ind w:left="3933" w:hanging="360"/>
      </w:pPr>
      <w:rPr>
        <w:rFonts w:ascii="Symbol" w:hAnsi="Symbol" w:hint="default"/>
      </w:rPr>
    </w:lvl>
    <w:lvl w:ilvl="4" w:tplc="0C090003" w:tentative="1">
      <w:start w:val="1"/>
      <w:numFmt w:val="bullet"/>
      <w:lvlText w:val="o"/>
      <w:lvlJc w:val="left"/>
      <w:pPr>
        <w:ind w:left="4653" w:hanging="360"/>
      </w:pPr>
      <w:rPr>
        <w:rFonts w:ascii="Courier New" w:hAnsi="Courier New" w:cs="Courier New" w:hint="default"/>
      </w:rPr>
    </w:lvl>
    <w:lvl w:ilvl="5" w:tplc="0C090005" w:tentative="1">
      <w:start w:val="1"/>
      <w:numFmt w:val="bullet"/>
      <w:lvlText w:val=""/>
      <w:lvlJc w:val="left"/>
      <w:pPr>
        <w:ind w:left="5373" w:hanging="360"/>
      </w:pPr>
      <w:rPr>
        <w:rFonts w:ascii="Wingdings" w:hAnsi="Wingdings" w:hint="default"/>
      </w:rPr>
    </w:lvl>
    <w:lvl w:ilvl="6" w:tplc="0C090001" w:tentative="1">
      <w:start w:val="1"/>
      <w:numFmt w:val="bullet"/>
      <w:lvlText w:val=""/>
      <w:lvlJc w:val="left"/>
      <w:pPr>
        <w:ind w:left="6093" w:hanging="360"/>
      </w:pPr>
      <w:rPr>
        <w:rFonts w:ascii="Symbol" w:hAnsi="Symbol" w:hint="default"/>
      </w:rPr>
    </w:lvl>
    <w:lvl w:ilvl="7" w:tplc="0C090003" w:tentative="1">
      <w:start w:val="1"/>
      <w:numFmt w:val="bullet"/>
      <w:lvlText w:val="o"/>
      <w:lvlJc w:val="left"/>
      <w:pPr>
        <w:ind w:left="6813" w:hanging="360"/>
      </w:pPr>
      <w:rPr>
        <w:rFonts w:ascii="Courier New" w:hAnsi="Courier New" w:cs="Courier New" w:hint="default"/>
      </w:rPr>
    </w:lvl>
    <w:lvl w:ilvl="8" w:tplc="0C090005" w:tentative="1">
      <w:start w:val="1"/>
      <w:numFmt w:val="bullet"/>
      <w:lvlText w:val=""/>
      <w:lvlJc w:val="left"/>
      <w:pPr>
        <w:ind w:left="7533" w:hanging="360"/>
      </w:pPr>
      <w:rPr>
        <w:rFonts w:ascii="Wingdings" w:hAnsi="Wingdings" w:hint="default"/>
      </w:rPr>
    </w:lvl>
  </w:abstractNum>
  <w:abstractNum w:abstractNumId="8">
    <w:nsid w:val="293D49D5"/>
    <w:multiLevelType w:val="multilevel"/>
    <w:tmpl w:val="841E09FA"/>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2A5534F7"/>
    <w:multiLevelType w:val="hybridMultilevel"/>
    <w:tmpl w:val="50320332"/>
    <w:lvl w:ilvl="0" w:tplc="8DB24BEA">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nsid w:val="2B9C3AA3"/>
    <w:multiLevelType w:val="hybridMultilevel"/>
    <w:tmpl w:val="5A68B7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BB76D68"/>
    <w:multiLevelType w:val="hybridMultilevel"/>
    <w:tmpl w:val="095C568A"/>
    <w:lvl w:ilvl="0" w:tplc="8DB24BEA">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nsid w:val="4E1B1B36"/>
    <w:multiLevelType w:val="hybridMultilevel"/>
    <w:tmpl w:val="3E5CD4A6"/>
    <w:lvl w:ilvl="0" w:tplc="0C090001">
      <w:start w:val="1"/>
      <w:numFmt w:val="bullet"/>
      <w:lvlText w:val=""/>
      <w:lvlJc w:val="left"/>
      <w:pPr>
        <w:tabs>
          <w:tab w:val="num" w:pos="1146"/>
        </w:tabs>
        <w:ind w:left="1146" w:hanging="360"/>
      </w:pPr>
      <w:rPr>
        <w:rFonts w:ascii="Symbol" w:hAnsi="Symbol" w:hint="default"/>
      </w:rPr>
    </w:lvl>
    <w:lvl w:ilvl="1" w:tplc="EEA2612C">
      <w:start w:val="1"/>
      <w:numFmt w:val="decimal"/>
      <w:lvlText w:val="%2."/>
      <w:lvlJc w:val="left"/>
      <w:pPr>
        <w:tabs>
          <w:tab w:val="num" w:pos="1866"/>
        </w:tabs>
        <w:ind w:left="1866" w:hanging="360"/>
      </w:pPr>
      <w:rPr>
        <w:rFonts w:hint="default"/>
      </w:rPr>
    </w:lvl>
    <w:lvl w:ilvl="2" w:tplc="4A4CBE2A">
      <w:start w:val="1"/>
      <w:numFmt w:val="lowerLetter"/>
      <w:lvlText w:val="%3."/>
      <w:lvlJc w:val="left"/>
      <w:pPr>
        <w:tabs>
          <w:tab w:val="num" w:pos="2766"/>
        </w:tabs>
        <w:ind w:left="2766" w:hanging="360"/>
      </w:pPr>
      <w:rPr>
        <w:rFonts w:hint="default"/>
      </w:r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13">
    <w:nsid w:val="526006F9"/>
    <w:multiLevelType w:val="hybridMultilevel"/>
    <w:tmpl w:val="538CBCF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53B63DA2"/>
    <w:multiLevelType w:val="hybridMultilevel"/>
    <w:tmpl w:val="5B7AC4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7A10782"/>
    <w:multiLevelType w:val="hybridMultilevel"/>
    <w:tmpl w:val="1E061B9E"/>
    <w:lvl w:ilvl="0" w:tplc="C068D3A0">
      <w:start w:val="1"/>
      <w:numFmt w:val="lowerRoman"/>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5D4E3724"/>
    <w:multiLevelType w:val="hybridMultilevel"/>
    <w:tmpl w:val="2652726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D54394E"/>
    <w:multiLevelType w:val="hybridMultilevel"/>
    <w:tmpl w:val="580C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6F6BD6"/>
    <w:multiLevelType w:val="hybridMultilevel"/>
    <w:tmpl w:val="7A6AC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FD541C4"/>
    <w:multiLevelType w:val="hybridMultilevel"/>
    <w:tmpl w:val="71C40F4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E807120"/>
    <w:multiLevelType w:val="hybridMultilevel"/>
    <w:tmpl w:val="32A8DEA4"/>
    <w:lvl w:ilvl="0" w:tplc="0C090001">
      <w:start w:val="1"/>
      <w:numFmt w:val="bullet"/>
      <w:lvlText w:val=""/>
      <w:lvlJc w:val="left"/>
      <w:pPr>
        <w:ind w:left="1773" w:hanging="360"/>
      </w:pPr>
      <w:rPr>
        <w:rFonts w:ascii="Symbol" w:hAnsi="Symbol" w:hint="default"/>
      </w:rPr>
    </w:lvl>
    <w:lvl w:ilvl="1" w:tplc="0C090003" w:tentative="1">
      <w:start w:val="1"/>
      <w:numFmt w:val="bullet"/>
      <w:lvlText w:val="o"/>
      <w:lvlJc w:val="left"/>
      <w:pPr>
        <w:ind w:left="2493" w:hanging="360"/>
      </w:pPr>
      <w:rPr>
        <w:rFonts w:ascii="Courier New" w:hAnsi="Courier New" w:cs="Courier New" w:hint="default"/>
      </w:rPr>
    </w:lvl>
    <w:lvl w:ilvl="2" w:tplc="0C090005" w:tentative="1">
      <w:start w:val="1"/>
      <w:numFmt w:val="bullet"/>
      <w:lvlText w:val=""/>
      <w:lvlJc w:val="left"/>
      <w:pPr>
        <w:ind w:left="3213" w:hanging="360"/>
      </w:pPr>
      <w:rPr>
        <w:rFonts w:ascii="Wingdings" w:hAnsi="Wingdings" w:hint="default"/>
      </w:rPr>
    </w:lvl>
    <w:lvl w:ilvl="3" w:tplc="0C090001" w:tentative="1">
      <w:start w:val="1"/>
      <w:numFmt w:val="bullet"/>
      <w:lvlText w:val=""/>
      <w:lvlJc w:val="left"/>
      <w:pPr>
        <w:ind w:left="3933" w:hanging="360"/>
      </w:pPr>
      <w:rPr>
        <w:rFonts w:ascii="Symbol" w:hAnsi="Symbol" w:hint="default"/>
      </w:rPr>
    </w:lvl>
    <w:lvl w:ilvl="4" w:tplc="0C090003" w:tentative="1">
      <w:start w:val="1"/>
      <w:numFmt w:val="bullet"/>
      <w:lvlText w:val="o"/>
      <w:lvlJc w:val="left"/>
      <w:pPr>
        <w:ind w:left="4653" w:hanging="360"/>
      </w:pPr>
      <w:rPr>
        <w:rFonts w:ascii="Courier New" w:hAnsi="Courier New" w:cs="Courier New" w:hint="default"/>
      </w:rPr>
    </w:lvl>
    <w:lvl w:ilvl="5" w:tplc="0C090005" w:tentative="1">
      <w:start w:val="1"/>
      <w:numFmt w:val="bullet"/>
      <w:lvlText w:val=""/>
      <w:lvlJc w:val="left"/>
      <w:pPr>
        <w:ind w:left="5373" w:hanging="360"/>
      </w:pPr>
      <w:rPr>
        <w:rFonts w:ascii="Wingdings" w:hAnsi="Wingdings" w:hint="default"/>
      </w:rPr>
    </w:lvl>
    <w:lvl w:ilvl="6" w:tplc="0C090001" w:tentative="1">
      <w:start w:val="1"/>
      <w:numFmt w:val="bullet"/>
      <w:lvlText w:val=""/>
      <w:lvlJc w:val="left"/>
      <w:pPr>
        <w:ind w:left="6093" w:hanging="360"/>
      </w:pPr>
      <w:rPr>
        <w:rFonts w:ascii="Symbol" w:hAnsi="Symbol" w:hint="default"/>
      </w:rPr>
    </w:lvl>
    <w:lvl w:ilvl="7" w:tplc="0C090003" w:tentative="1">
      <w:start w:val="1"/>
      <w:numFmt w:val="bullet"/>
      <w:lvlText w:val="o"/>
      <w:lvlJc w:val="left"/>
      <w:pPr>
        <w:ind w:left="6813" w:hanging="360"/>
      </w:pPr>
      <w:rPr>
        <w:rFonts w:ascii="Courier New" w:hAnsi="Courier New" w:cs="Courier New" w:hint="default"/>
      </w:rPr>
    </w:lvl>
    <w:lvl w:ilvl="8" w:tplc="0C090005" w:tentative="1">
      <w:start w:val="1"/>
      <w:numFmt w:val="bullet"/>
      <w:lvlText w:val=""/>
      <w:lvlJc w:val="left"/>
      <w:pPr>
        <w:ind w:left="7533" w:hanging="360"/>
      </w:pPr>
      <w:rPr>
        <w:rFonts w:ascii="Wingdings" w:hAnsi="Wingdings" w:hint="default"/>
      </w:rPr>
    </w:lvl>
  </w:abstractNum>
  <w:abstractNum w:abstractNumId="21">
    <w:nsid w:val="6F4B5571"/>
    <w:multiLevelType w:val="hybridMultilevel"/>
    <w:tmpl w:val="5562FF5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7CDE32EE"/>
    <w:multiLevelType w:val="hybridMultilevel"/>
    <w:tmpl w:val="0C64B062"/>
    <w:lvl w:ilvl="0" w:tplc="7A0236C0">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F2F0EDD"/>
    <w:multiLevelType w:val="multilevel"/>
    <w:tmpl w:val="1258FD76"/>
    <w:lvl w:ilvl="0">
      <w:start w:val="1"/>
      <w:numFmt w:val="decimal"/>
      <w:lvlText w:val="%1."/>
      <w:lvlJc w:val="left"/>
      <w:pPr>
        <w:ind w:left="786" w:hanging="360"/>
      </w:pPr>
      <w:rPr>
        <w:rFonts w:hint="default"/>
        <w:sz w:val="24"/>
      </w:rPr>
    </w:lvl>
    <w:lvl w:ilvl="1">
      <w:start w:val="1"/>
      <w:numFmt w:val="decimal"/>
      <w:isLgl/>
      <w:lvlText w:val="%1.%2"/>
      <w:lvlJc w:val="left"/>
      <w:pPr>
        <w:ind w:left="861"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4"/>
  </w:num>
  <w:num w:numId="2">
    <w:abstractNumId w:val="12"/>
  </w:num>
  <w:num w:numId="3">
    <w:abstractNumId w:val="23"/>
  </w:num>
  <w:num w:numId="4">
    <w:abstractNumId w:val="8"/>
  </w:num>
  <w:num w:numId="5">
    <w:abstractNumId w:val="21"/>
  </w:num>
  <w:num w:numId="6">
    <w:abstractNumId w:val="20"/>
  </w:num>
  <w:num w:numId="7">
    <w:abstractNumId w:val="22"/>
  </w:num>
  <w:num w:numId="8">
    <w:abstractNumId w:val="0"/>
  </w:num>
  <w:num w:numId="9">
    <w:abstractNumId w:val="1"/>
  </w:num>
  <w:num w:numId="10">
    <w:abstractNumId w:val="17"/>
  </w:num>
  <w:num w:numId="11">
    <w:abstractNumId w:val="18"/>
  </w:num>
  <w:num w:numId="12">
    <w:abstractNumId w:val="16"/>
  </w:num>
  <w:num w:numId="13">
    <w:abstractNumId w:val="13"/>
  </w:num>
  <w:num w:numId="14">
    <w:abstractNumId w:val="15"/>
  </w:num>
  <w:num w:numId="15">
    <w:abstractNumId w:val="8"/>
  </w:num>
  <w:num w:numId="16">
    <w:abstractNumId w:val="14"/>
  </w:num>
  <w:num w:numId="17">
    <w:abstractNumId w:val="8"/>
  </w:num>
  <w:num w:numId="18">
    <w:abstractNumId w:val="5"/>
  </w:num>
  <w:num w:numId="19">
    <w:abstractNumId w:val="7"/>
  </w:num>
  <w:num w:numId="20">
    <w:abstractNumId w:val="8"/>
  </w:num>
  <w:num w:numId="21">
    <w:abstractNumId w:val="10"/>
  </w:num>
  <w:num w:numId="22">
    <w:abstractNumId w:val="3"/>
  </w:num>
  <w:num w:numId="23">
    <w:abstractNumId w:val="19"/>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1"/>
  </w:num>
  <w:num w:numId="28">
    <w:abstractNumId w:val="8"/>
  </w:num>
  <w:num w:numId="29">
    <w:abstractNumId w:val="8"/>
  </w:num>
  <w:num w:numId="30">
    <w:abstractNumId w:val="8"/>
  </w:num>
  <w:num w:numId="31">
    <w:abstractNumId w:val="8"/>
  </w:num>
  <w:num w:numId="3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B80"/>
    <w:rsid w:val="000006CE"/>
    <w:rsid w:val="00000B7E"/>
    <w:rsid w:val="000037D3"/>
    <w:rsid w:val="0000497F"/>
    <w:rsid w:val="00005052"/>
    <w:rsid w:val="000057EB"/>
    <w:rsid w:val="00007013"/>
    <w:rsid w:val="00007F84"/>
    <w:rsid w:val="0001014E"/>
    <w:rsid w:val="00010E71"/>
    <w:rsid w:val="00011323"/>
    <w:rsid w:val="000131FB"/>
    <w:rsid w:val="00013323"/>
    <w:rsid w:val="00013AB1"/>
    <w:rsid w:val="00014748"/>
    <w:rsid w:val="000164C3"/>
    <w:rsid w:val="000203C3"/>
    <w:rsid w:val="00022415"/>
    <w:rsid w:val="00023BBA"/>
    <w:rsid w:val="00026B0C"/>
    <w:rsid w:val="00027CB5"/>
    <w:rsid w:val="0003167D"/>
    <w:rsid w:val="0003316B"/>
    <w:rsid w:val="00033718"/>
    <w:rsid w:val="0003394A"/>
    <w:rsid w:val="000356F7"/>
    <w:rsid w:val="00037E80"/>
    <w:rsid w:val="00040804"/>
    <w:rsid w:val="00042405"/>
    <w:rsid w:val="00044888"/>
    <w:rsid w:val="000462DF"/>
    <w:rsid w:val="00046936"/>
    <w:rsid w:val="0004726C"/>
    <w:rsid w:val="000474D0"/>
    <w:rsid w:val="00047A35"/>
    <w:rsid w:val="00052100"/>
    <w:rsid w:val="000525AE"/>
    <w:rsid w:val="00052DE5"/>
    <w:rsid w:val="00053571"/>
    <w:rsid w:val="0005490E"/>
    <w:rsid w:val="0005655F"/>
    <w:rsid w:val="00060574"/>
    <w:rsid w:val="000618B6"/>
    <w:rsid w:val="000630F5"/>
    <w:rsid w:val="000642CC"/>
    <w:rsid w:val="000669F9"/>
    <w:rsid w:val="00066D9D"/>
    <w:rsid w:val="00066F85"/>
    <w:rsid w:val="000704DC"/>
    <w:rsid w:val="00071446"/>
    <w:rsid w:val="00071F6D"/>
    <w:rsid w:val="000724E5"/>
    <w:rsid w:val="00072C8E"/>
    <w:rsid w:val="0007344A"/>
    <w:rsid w:val="000735AC"/>
    <w:rsid w:val="00074A4D"/>
    <w:rsid w:val="000751C1"/>
    <w:rsid w:val="00075BF1"/>
    <w:rsid w:val="00076480"/>
    <w:rsid w:val="000767CA"/>
    <w:rsid w:val="00077369"/>
    <w:rsid w:val="0008062A"/>
    <w:rsid w:val="00080DC3"/>
    <w:rsid w:val="000818D5"/>
    <w:rsid w:val="00085E4C"/>
    <w:rsid w:val="0008737D"/>
    <w:rsid w:val="00093046"/>
    <w:rsid w:val="000944FD"/>
    <w:rsid w:val="00094C0F"/>
    <w:rsid w:val="00094EA0"/>
    <w:rsid w:val="000953D6"/>
    <w:rsid w:val="00095E0C"/>
    <w:rsid w:val="000960DE"/>
    <w:rsid w:val="000961C2"/>
    <w:rsid w:val="00096799"/>
    <w:rsid w:val="00096F31"/>
    <w:rsid w:val="00097201"/>
    <w:rsid w:val="00097371"/>
    <w:rsid w:val="000A1E49"/>
    <w:rsid w:val="000A2BE8"/>
    <w:rsid w:val="000A46B4"/>
    <w:rsid w:val="000A58D3"/>
    <w:rsid w:val="000A5EAE"/>
    <w:rsid w:val="000A6176"/>
    <w:rsid w:val="000A7092"/>
    <w:rsid w:val="000A79B9"/>
    <w:rsid w:val="000B03E5"/>
    <w:rsid w:val="000B28AB"/>
    <w:rsid w:val="000B387F"/>
    <w:rsid w:val="000B394E"/>
    <w:rsid w:val="000B5EA6"/>
    <w:rsid w:val="000C20AA"/>
    <w:rsid w:val="000C3136"/>
    <w:rsid w:val="000C3D82"/>
    <w:rsid w:val="000C5DD1"/>
    <w:rsid w:val="000C6003"/>
    <w:rsid w:val="000C653A"/>
    <w:rsid w:val="000C6B8E"/>
    <w:rsid w:val="000D032B"/>
    <w:rsid w:val="000D047C"/>
    <w:rsid w:val="000D0843"/>
    <w:rsid w:val="000D0CA4"/>
    <w:rsid w:val="000D1E57"/>
    <w:rsid w:val="000D3B99"/>
    <w:rsid w:val="000D4801"/>
    <w:rsid w:val="000D5A4E"/>
    <w:rsid w:val="000E1216"/>
    <w:rsid w:val="000E139B"/>
    <w:rsid w:val="000E27BF"/>
    <w:rsid w:val="000E5011"/>
    <w:rsid w:val="000E72A9"/>
    <w:rsid w:val="000E7880"/>
    <w:rsid w:val="000F039A"/>
    <w:rsid w:val="000F0F18"/>
    <w:rsid w:val="000F23C5"/>
    <w:rsid w:val="000F265A"/>
    <w:rsid w:val="000F352D"/>
    <w:rsid w:val="000F3657"/>
    <w:rsid w:val="000F396B"/>
    <w:rsid w:val="000F3C40"/>
    <w:rsid w:val="000F4A92"/>
    <w:rsid w:val="000F4AD3"/>
    <w:rsid w:val="000F5C6F"/>
    <w:rsid w:val="000F5E07"/>
    <w:rsid w:val="000F6080"/>
    <w:rsid w:val="000F678C"/>
    <w:rsid w:val="000F69B4"/>
    <w:rsid w:val="000F740E"/>
    <w:rsid w:val="000F7859"/>
    <w:rsid w:val="000F7BEA"/>
    <w:rsid w:val="00100472"/>
    <w:rsid w:val="00101EE9"/>
    <w:rsid w:val="00101FBA"/>
    <w:rsid w:val="00103207"/>
    <w:rsid w:val="0010415E"/>
    <w:rsid w:val="0010510E"/>
    <w:rsid w:val="00106AB8"/>
    <w:rsid w:val="00110780"/>
    <w:rsid w:val="00111331"/>
    <w:rsid w:val="001115DF"/>
    <w:rsid w:val="001132AA"/>
    <w:rsid w:val="001135B0"/>
    <w:rsid w:val="001139A7"/>
    <w:rsid w:val="0011407C"/>
    <w:rsid w:val="00114337"/>
    <w:rsid w:val="00114C14"/>
    <w:rsid w:val="0011512B"/>
    <w:rsid w:val="00115D30"/>
    <w:rsid w:val="00116653"/>
    <w:rsid w:val="00116E0E"/>
    <w:rsid w:val="00117C2D"/>
    <w:rsid w:val="00117C55"/>
    <w:rsid w:val="0012011C"/>
    <w:rsid w:val="001202DE"/>
    <w:rsid w:val="00121DEB"/>
    <w:rsid w:val="00123C8C"/>
    <w:rsid w:val="00125167"/>
    <w:rsid w:val="00125211"/>
    <w:rsid w:val="0012581E"/>
    <w:rsid w:val="00126D42"/>
    <w:rsid w:val="00126FA8"/>
    <w:rsid w:val="0013487A"/>
    <w:rsid w:val="00135262"/>
    <w:rsid w:val="001402BF"/>
    <w:rsid w:val="00140338"/>
    <w:rsid w:val="00143C8F"/>
    <w:rsid w:val="00144DDF"/>
    <w:rsid w:val="00145706"/>
    <w:rsid w:val="00146326"/>
    <w:rsid w:val="00146823"/>
    <w:rsid w:val="0014707F"/>
    <w:rsid w:val="00150F3E"/>
    <w:rsid w:val="0015156F"/>
    <w:rsid w:val="0015383F"/>
    <w:rsid w:val="00153ED7"/>
    <w:rsid w:val="001616C0"/>
    <w:rsid w:val="001620BC"/>
    <w:rsid w:val="001621AE"/>
    <w:rsid w:val="00162CDA"/>
    <w:rsid w:val="00164936"/>
    <w:rsid w:val="001673B5"/>
    <w:rsid w:val="0016749D"/>
    <w:rsid w:val="0016771D"/>
    <w:rsid w:val="00170165"/>
    <w:rsid w:val="001702D4"/>
    <w:rsid w:val="00170D4B"/>
    <w:rsid w:val="0017212C"/>
    <w:rsid w:val="00173077"/>
    <w:rsid w:val="001737B9"/>
    <w:rsid w:val="0017566E"/>
    <w:rsid w:val="00175ACE"/>
    <w:rsid w:val="00176B65"/>
    <w:rsid w:val="001828CA"/>
    <w:rsid w:val="00182947"/>
    <w:rsid w:val="00185E2B"/>
    <w:rsid w:val="001865BF"/>
    <w:rsid w:val="001865CE"/>
    <w:rsid w:val="00190587"/>
    <w:rsid w:val="00190F25"/>
    <w:rsid w:val="0019126C"/>
    <w:rsid w:val="00191C82"/>
    <w:rsid w:val="00192CB0"/>
    <w:rsid w:val="001939A3"/>
    <w:rsid w:val="00194272"/>
    <w:rsid w:val="00195741"/>
    <w:rsid w:val="00195CB6"/>
    <w:rsid w:val="00195FAF"/>
    <w:rsid w:val="001A0CED"/>
    <w:rsid w:val="001A4E49"/>
    <w:rsid w:val="001A608F"/>
    <w:rsid w:val="001B14FD"/>
    <w:rsid w:val="001B284B"/>
    <w:rsid w:val="001B28CC"/>
    <w:rsid w:val="001B3A76"/>
    <w:rsid w:val="001B42BD"/>
    <w:rsid w:val="001B5B1A"/>
    <w:rsid w:val="001B5F63"/>
    <w:rsid w:val="001B60B2"/>
    <w:rsid w:val="001C0CFE"/>
    <w:rsid w:val="001C1267"/>
    <w:rsid w:val="001C4495"/>
    <w:rsid w:val="001C7475"/>
    <w:rsid w:val="001C7D69"/>
    <w:rsid w:val="001D03F8"/>
    <w:rsid w:val="001D317C"/>
    <w:rsid w:val="001D354B"/>
    <w:rsid w:val="001D3CF0"/>
    <w:rsid w:val="001D587A"/>
    <w:rsid w:val="001D61B1"/>
    <w:rsid w:val="001D78B9"/>
    <w:rsid w:val="001E061A"/>
    <w:rsid w:val="001E1354"/>
    <w:rsid w:val="001E1C17"/>
    <w:rsid w:val="001E3416"/>
    <w:rsid w:val="001E4E28"/>
    <w:rsid w:val="001E50BF"/>
    <w:rsid w:val="001E53EA"/>
    <w:rsid w:val="001E6C09"/>
    <w:rsid w:val="001E6E74"/>
    <w:rsid w:val="001F0F25"/>
    <w:rsid w:val="001F1128"/>
    <w:rsid w:val="001F29F7"/>
    <w:rsid w:val="001F535C"/>
    <w:rsid w:val="001F5C0E"/>
    <w:rsid w:val="001F609C"/>
    <w:rsid w:val="001F6D3A"/>
    <w:rsid w:val="00202296"/>
    <w:rsid w:val="00203711"/>
    <w:rsid w:val="0020428E"/>
    <w:rsid w:val="002052C4"/>
    <w:rsid w:val="00205516"/>
    <w:rsid w:val="00205576"/>
    <w:rsid w:val="0021057A"/>
    <w:rsid w:val="002105E0"/>
    <w:rsid w:val="0021214F"/>
    <w:rsid w:val="002126AA"/>
    <w:rsid w:val="00212EB2"/>
    <w:rsid w:val="0021645D"/>
    <w:rsid w:val="00216EF0"/>
    <w:rsid w:val="00217E11"/>
    <w:rsid w:val="00217F38"/>
    <w:rsid w:val="0022050A"/>
    <w:rsid w:val="002216A3"/>
    <w:rsid w:val="002221C6"/>
    <w:rsid w:val="00224167"/>
    <w:rsid w:val="002253F9"/>
    <w:rsid w:val="00225BA4"/>
    <w:rsid w:val="00226710"/>
    <w:rsid w:val="002301CB"/>
    <w:rsid w:val="00230530"/>
    <w:rsid w:val="00230A3C"/>
    <w:rsid w:val="00230AFA"/>
    <w:rsid w:val="002333A1"/>
    <w:rsid w:val="002361CA"/>
    <w:rsid w:val="00237E77"/>
    <w:rsid w:val="00240C4B"/>
    <w:rsid w:val="00240F71"/>
    <w:rsid w:val="002410DE"/>
    <w:rsid w:val="00241BC9"/>
    <w:rsid w:val="002432E4"/>
    <w:rsid w:val="00243C02"/>
    <w:rsid w:val="00246F6B"/>
    <w:rsid w:val="002477DB"/>
    <w:rsid w:val="002505CB"/>
    <w:rsid w:val="00251040"/>
    <w:rsid w:val="00251376"/>
    <w:rsid w:val="00252368"/>
    <w:rsid w:val="00253256"/>
    <w:rsid w:val="00253DEF"/>
    <w:rsid w:val="00257ACF"/>
    <w:rsid w:val="00260CE2"/>
    <w:rsid w:val="00261E60"/>
    <w:rsid w:val="00263553"/>
    <w:rsid w:val="00263A6C"/>
    <w:rsid w:val="00264D4D"/>
    <w:rsid w:val="002677EB"/>
    <w:rsid w:val="00267DFE"/>
    <w:rsid w:val="00270D25"/>
    <w:rsid w:val="00272C5A"/>
    <w:rsid w:val="00272CE4"/>
    <w:rsid w:val="00272DEF"/>
    <w:rsid w:val="00280424"/>
    <w:rsid w:val="00280456"/>
    <w:rsid w:val="0028074A"/>
    <w:rsid w:val="002810DA"/>
    <w:rsid w:val="002836CA"/>
    <w:rsid w:val="00284507"/>
    <w:rsid w:val="002845F7"/>
    <w:rsid w:val="00285120"/>
    <w:rsid w:val="0028688B"/>
    <w:rsid w:val="00287DFC"/>
    <w:rsid w:val="0029045F"/>
    <w:rsid w:val="002925FE"/>
    <w:rsid w:val="00292C54"/>
    <w:rsid w:val="002956EA"/>
    <w:rsid w:val="0029683F"/>
    <w:rsid w:val="002A02FA"/>
    <w:rsid w:val="002A03DC"/>
    <w:rsid w:val="002A0C6F"/>
    <w:rsid w:val="002A10A3"/>
    <w:rsid w:val="002A24C7"/>
    <w:rsid w:val="002A321B"/>
    <w:rsid w:val="002A3508"/>
    <w:rsid w:val="002A3CDF"/>
    <w:rsid w:val="002A4B27"/>
    <w:rsid w:val="002A6A35"/>
    <w:rsid w:val="002A7863"/>
    <w:rsid w:val="002A7BA8"/>
    <w:rsid w:val="002B195C"/>
    <w:rsid w:val="002B2358"/>
    <w:rsid w:val="002B271A"/>
    <w:rsid w:val="002B3212"/>
    <w:rsid w:val="002B3FCA"/>
    <w:rsid w:val="002B55CA"/>
    <w:rsid w:val="002B6D6C"/>
    <w:rsid w:val="002B75F3"/>
    <w:rsid w:val="002C4360"/>
    <w:rsid w:val="002C47DE"/>
    <w:rsid w:val="002C5416"/>
    <w:rsid w:val="002C70E2"/>
    <w:rsid w:val="002C7BDC"/>
    <w:rsid w:val="002D1471"/>
    <w:rsid w:val="002D1956"/>
    <w:rsid w:val="002D4E2A"/>
    <w:rsid w:val="002D5125"/>
    <w:rsid w:val="002D5F09"/>
    <w:rsid w:val="002D72D1"/>
    <w:rsid w:val="002E0BB3"/>
    <w:rsid w:val="002E1EC4"/>
    <w:rsid w:val="002E2D79"/>
    <w:rsid w:val="002E31CC"/>
    <w:rsid w:val="002E3205"/>
    <w:rsid w:val="002E42F8"/>
    <w:rsid w:val="002E67D9"/>
    <w:rsid w:val="002E6879"/>
    <w:rsid w:val="002E6AB6"/>
    <w:rsid w:val="002E6BEB"/>
    <w:rsid w:val="002E7F03"/>
    <w:rsid w:val="002F00A3"/>
    <w:rsid w:val="002F0295"/>
    <w:rsid w:val="002F19E9"/>
    <w:rsid w:val="002F1A95"/>
    <w:rsid w:val="002F1B6A"/>
    <w:rsid w:val="002F1EEA"/>
    <w:rsid w:val="002F3CC3"/>
    <w:rsid w:val="002F49A8"/>
    <w:rsid w:val="002F5D42"/>
    <w:rsid w:val="002F70ED"/>
    <w:rsid w:val="002F7872"/>
    <w:rsid w:val="002F7935"/>
    <w:rsid w:val="003037EF"/>
    <w:rsid w:val="00304645"/>
    <w:rsid w:val="00305BC1"/>
    <w:rsid w:val="00305DBA"/>
    <w:rsid w:val="0030676C"/>
    <w:rsid w:val="00307051"/>
    <w:rsid w:val="00307DD9"/>
    <w:rsid w:val="003108FA"/>
    <w:rsid w:val="003110D1"/>
    <w:rsid w:val="0031240F"/>
    <w:rsid w:val="0031579C"/>
    <w:rsid w:val="003164ED"/>
    <w:rsid w:val="0032034C"/>
    <w:rsid w:val="00320489"/>
    <w:rsid w:val="0032164D"/>
    <w:rsid w:val="00325CB0"/>
    <w:rsid w:val="003307F4"/>
    <w:rsid w:val="00333299"/>
    <w:rsid w:val="00334846"/>
    <w:rsid w:val="00335FC0"/>
    <w:rsid w:val="003367B7"/>
    <w:rsid w:val="0033706F"/>
    <w:rsid w:val="0034027C"/>
    <w:rsid w:val="003402AB"/>
    <w:rsid w:val="0034173D"/>
    <w:rsid w:val="00341FF3"/>
    <w:rsid w:val="0034204F"/>
    <w:rsid w:val="00342FEB"/>
    <w:rsid w:val="003432C1"/>
    <w:rsid w:val="00343A7F"/>
    <w:rsid w:val="00344112"/>
    <w:rsid w:val="0034511C"/>
    <w:rsid w:val="003453F6"/>
    <w:rsid w:val="00346167"/>
    <w:rsid w:val="00346306"/>
    <w:rsid w:val="00346CB6"/>
    <w:rsid w:val="00346E58"/>
    <w:rsid w:val="003474BE"/>
    <w:rsid w:val="00347537"/>
    <w:rsid w:val="003507DE"/>
    <w:rsid w:val="00351C4F"/>
    <w:rsid w:val="00352B9B"/>
    <w:rsid w:val="00352C10"/>
    <w:rsid w:val="00353171"/>
    <w:rsid w:val="00353CDE"/>
    <w:rsid w:val="003548A9"/>
    <w:rsid w:val="0035543E"/>
    <w:rsid w:val="00356E89"/>
    <w:rsid w:val="00360153"/>
    <w:rsid w:val="0036031D"/>
    <w:rsid w:val="00362019"/>
    <w:rsid w:val="0036264D"/>
    <w:rsid w:val="00363264"/>
    <w:rsid w:val="00363AFF"/>
    <w:rsid w:val="00363DE6"/>
    <w:rsid w:val="0036436E"/>
    <w:rsid w:val="00364384"/>
    <w:rsid w:val="00370048"/>
    <w:rsid w:val="003702EE"/>
    <w:rsid w:val="00373685"/>
    <w:rsid w:val="00381B88"/>
    <w:rsid w:val="00381D1E"/>
    <w:rsid w:val="00381E0C"/>
    <w:rsid w:val="003838D2"/>
    <w:rsid w:val="003855E7"/>
    <w:rsid w:val="00385BA3"/>
    <w:rsid w:val="00386EAA"/>
    <w:rsid w:val="003870B3"/>
    <w:rsid w:val="00390188"/>
    <w:rsid w:val="00390C29"/>
    <w:rsid w:val="00391B49"/>
    <w:rsid w:val="003925EB"/>
    <w:rsid w:val="00394730"/>
    <w:rsid w:val="0039662E"/>
    <w:rsid w:val="0039782B"/>
    <w:rsid w:val="003A0052"/>
    <w:rsid w:val="003A0737"/>
    <w:rsid w:val="003A2BD0"/>
    <w:rsid w:val="003A2CEE"/>
    <w:rsid w:val="003A385C"/>
    <w:rsid w:val="003A44A6"/>
    <w:rsid w:val="003A53AC"/>
    <w:rsid w:val="003A6761"/>
    <w:rsid w:val="003B048A"/>
    <w:rsid w:val="003B06E9"/>
    <w:rsid w:val="003B19D0"/>
    <w:rsid w:val="003B1EC6"/>
    <w:rsid w:val="003B2A61"/>
    <w:rsid w:val="003B4BDA"/>
    <w:rsid w:val="003B66EB"/>
    <w:rsid w:val="003B68DD"/>
    <w:rsid w:val="003B7D0C"/>
    <w:rsid w:val="003C02F1"/>
    <w:rsid w:val="003C06F5"/>
    <w:rsid w:val="003C689F"/>
    <w:rsid w:val="003C7051"/>
    <w:rsid w:val="003C74E7"/>
    <w:rsid w:val="003D38CC"/>
    <w:rsid w:val="003D42AC"/>
    <w:rsid w:val="003D5830"/>
    <w:rsid w:val="003D61D8"/>
    <w:rsid w:val="003D7783"/>
    <w:rsid w:val="003D7CAD"/>
    <w:rsid w:val="003E14A0"/>
    <w:rsid w:val="003E222A"/>
    <w:rsid w:val="003E2561"/>
    <w:rsid w:val="003E315C"/>
    <w:rsid w:val="003E4525"/>
    <w:rsid w:val="003E6971"/>
    <w:rsid w:val="003F10A8"/>
    <w:rsid w:val="003F3A9C"/>
    <w:rsid w:val="003F5F03"/>
    <w:rsid w:val="003F60BC"/>
    <w:rsid w:val="003F65AB"/>
    <w:rsid w:val="003F683A"/>
    <w:rsid w:val="003F6A89"/>
    <w:rsid w:val="004001D6"/>
    <w:rsid w:val="004012EA"/>
    <w:rsid w:val="00403063"/>
    <w:rsid w:val="00403FA2"/>
    <w:rsid w:val="00404E32"/>
    <w:rsid w:val="004052AB"/>
    <w:rsid w:val="00405308"/>
    <w:rsid w:val="00405937"/>
    <w:rsid w:val="0040606D"/>
    <w:rsid w:val="004066DE"/>
    <w:rsid w:val="004066F4"/>
    <w:rsid w:val="0040680F"/>
    <w:rsid w:val="00406998"/>
    <w:rsid w:val="004070B9"/>
    <w:rsid w:val="00410092"/>
    <w:rsid w:val="0041080F"/>
    <w:rsid w:val="00411163"/>
    <w:rsid w:val="00411174"/>
    <w:rsid w:val="00412D92"/>
    <w:rsid w:val="00413E1E"/>
    <w:rsid w:val="004159B1"/>
    <w:rsid w:val="00416B16"/>
    <w:rsid w:val="00417CEA"/>
    <w:rsid w:val="00420493"/>
    <w:rsid w:val="0042061F"/>
    <w:rsid w:val="0042080B"/>
    <w:rsid w:val="00421267"/>
    <w:rsid w:val="00423474"/>
    <w:rsid w:val="0042364A"/>
    <w:rsid w:val="004236AD"/>
    <w:rsid w:val="00425878"/>
    <w:rsid w:val="00426375"/>
    <w:rsid w:val="00427607"/>
    <w:rsid w:val="00430389"/>
    <w:rsid w:val="004308C4"/>
    <w:rsid w:val="00431BC5"/>
    <w:rsid w:val="00431DF2"/>
    <w:rsid w:val="00431E87"/>
    <w:rsid w:val="0043451F"/>
    <w:rsid w:val="00434ED0"/>
    <w:rsid w:val="00435DD0"/>
    <w:rsid w:val="004362C6"/>
    <w:rsid w:val="00436315"/>
    <w:rsid w:val="0044017D"/>
    <w:rsid w:val="00442163"/>
    <w:rsid w:val="00443372"/>
    <w:rsid w:val="004441AC"/>
    <w:rsid w:val="00444398"/>
    <w:rsid w:val="00446148"/>
    <w:rsid w:val="00446518"/>
    <w:rsid w:val="00447470"/>
    <w:rsid w:val="00452B04"/>
    <w:rsid w:val="0045665D"/>
    <w:rsid w:val="004572AB"/>
    <w:rsid w:val="004622B1"/>
    <w:rsid w:val="00471402"/>
    <w:rsid w:val="004714AD"/>
    <w:rsid w:val="00471EE1"/>
    <w:rsid w:val="004726DA"/>
    <w:rsid w:val="00475AAE"/>
    <w:rsid w:val="00475D38"/>
    <w:rsid w:val="00476397"/>
    <w:rsid w:val="0047737D"/>
    <w:rsid w:val="0048016C"/>
    <w:rsid w:val="00480223"/>
    <w:rsid w:val="00482B1D"/>
    <w:rsid w:val="00482F20"/>
    <w:rsid w:val="004840F5"/>
    <w:rsid w:val="004849FD"/>
    <w:rsid w:val="00485988"/>
    <w:rsid w:val="00485D2A"/>
    <w:rsid w:val="00486CF5"/>
    <w:rsid w:val="004874D0"/>
    <w:rsid w:val="00490461"/>
    <w:rsid w:val="004904B9"/>
    <w:rsid w:val="00490B7C"/>
    <w:rsid w:val="00491D6A"/>
    <w:rsid w:val="00492C3B"/>
    <w:rsid w:val="00493710"/>
    <w:rsid w:val="004938E8"/>
    <w:rsid w:val="004945B9"/>
    <w:rsid w:val="00495783"/>
    <w:rsid w:val="00495DF6"/>
    <w:rsid w:val="0049696C"/>
    <w:rsid w:val="004A03B0"/>
    <w:rsid w:val="004A042C"/>
    <w:rsid w:val="004A0CCE"/>
    <w:rsid w:val="004A2B83"/>
    <w:rsid w:val="004A5B1B"/>
    <w:rsid w:val="004A5C45"/>
    <w:rsid w:val="004A6123"/>
    <w:rsid w:val="004A6F07"/>
    <w:rsid w:val="004B03C5"/>
    <w:rsid w:val="004B07B5"/>
    <w:rsid w:val="004B3578"/>
    <w:rsid w:val="004B3D5A"/>
    <w:rsid w:val="004B499C"/>
    <w:rsid w:val="004B515E"/>
    <w:rsid w:val="004B5331"/>
    <w:rsid w:val="004B5659"/>
    <w:rsid w:val="004B56C0"/>
    <w:rsid w:val="004B5D5B"/>
    <w:rsid w:val="004B6163"/>
    <w:rsid w:val="004B68C0"/>
    <w:rsid w:val="004B6EAF"/>
    <w:rsid w:val="004B7015"/>
    <w:rsid w:val="004C0202"/>
    <w:rsid w:val="004C10C1"/>
    <w:rsid w:val="004C18DD"/>
    <w:rsid w:val="004C270C"/>
    <w:rsid w:val="004C3051"/>
    <w:rsid w:val="004C36C6"/>
    <w:rsid w:val="004C3719"/>
    <w:rsid w:val="004C4D6F"/>
    <w:rsid w:val="004C4DE0"/>
    <w:rsid w:val="004D1D41"/>
    <w:rsid w:val="004D35B8"/>
    <w:rsid w:val="004D5F8F"/>
    <w:rsid w:val="004D621E"/>
    <w:rsid w:val="004D66E3"/>
    <w:rsid w:val="004D752E"/>
    <w:rsid w:val="004E160B"/>
    <w:rsid w:val="004E32B8"/>
    <w:rsid w:val="004E3E1F"/>
    <w:rsid w:val="004E4AFC"/>
    <w:rsid w:val="004E4D66"/>
    <w:rsid w:val="004E5C08"/>
    <w:rsid w:val="004E67DB"/>
    <w:rsid w:val="004E7DF8"/>
    <w:rsid w:val="004F01C3"/>
    <w:rsid w:val="004F08D4"/>
    <w:rsid w:val="004F1951"/>
    <w:rsid w:val="004F1E05"/>
    <w:rsid w:val="004F26B2"/>
    <w:rsid w:val="004F2927"/>
    <w:rsid w:val="004F2C23"/>
    <w:rsid w:val="004F31F2"/>
    <w:rsid w:val="004F4E15"/>
    <w:rsid w:val="004F529F"/>
    <w:rsid w:val="004F549D"/>
    <w:rsid w:val="004F579C"/>
    <w:rsid w:val="004F5C77"/>
    <w:rsid w:val="004F766D"/>
    <w:rsid w:val="00500833"/>
    <w:rsid w:val="00500E99"/>
    <w:rsid w:val="005018BD"/>
    <w:rsid w:val="00503B0B"/>
    <w:rsid w:val="00503B23"/>
    <w:rsid w:val="0050440D"/>
    <w:rsid w:val="00504BAE"/>
    <w:rsid w:val="0050630A"/>
    <w:rsid w:val="00506914"/>
    <w:rsid w:val="00506FD1"/>
    <w:rsid w:val="00511399"/>
    <w:rsid w:val="00511D32"/>
    <w:rsid w:val="00512691"/>
    <w:rsid w:val="00513CA9"/>
    <w:rsid w:val="0051471C"/>
    <w:rsid w:val="00514DED"/>
    <w:rsid w:val="00515DE4"/>
    <w:rsid w:val="00517483"/>
    <w:rsid w:val="0051769A"/>
    <w:rsid w:val="00517FD6"/>
    <w:rsid w:val="005200FB"/>
    <w:rsid w:val="00521CC7"/>
    <w:rsid w:val="00523E2D"/>
    <w:rsid w:val="00524B99"/>
    <w:rsid w:val="005264C6"/>
    <w:rsid w:val="0053017F"/>
    <w:rsid w:val="00532AA4"/>
    <w:rsid w:val="00536328"/>
    <w:rsid w:val="00537CE3"/>
    <w:rsid w:val="00540504"/>
    <w:rsid w:val="005425D5"/>
    <w:rsid w:val="00542879"/>
    <w:rsid w:val="00544091"/>
    <w:rsid w:val="00544EC3"/>
    <w:rsid w:val="00545F74"/>
    <w:rsid w:val="0055041C"/>
    <w:rsid w:val="005516AB"/>
    <w:rsid w:val="00551BD5"/>
    <w:rsid w:val="00553030"/>
    <w:rsid w:val="00555981"/>
    <w:rsid w:val="00557280"/>
    <w:rsid w:val="00561421"/>
    <w:rsid w:val="005637BA"/>
    <w:rsid w:val="00564466"/>
    <w:rsid w:val="0056446F"/>
    <w:rsid w:val="0056570A"/>
    <w:rsid w:val="00565798"/>
    <w:rsid w:val="005671AF"/>
    <w:rsid w:val="005723E3"/>
    <w:rsid w:val="00572C58"/>
    <w:rsid w:val="005739EC"/>
    <w:rsid w:val="00573FE4"/>
    <w:rsid w:val="00575E79"/>
    <w:rsid w:val="00575FCD"/>
    <w:rsid w:val="005804A9"/>
    <w:rsid w:val="005816A2"/>
    <w:rsid w:val="00582590"/>
    <w:rsid w:val="00586AED"/>
    <w:rsid w:val="0058793C"/>
    <w:rsid w:val="00591434"/>
    <w:rsid w:val="00591653"/>
    <w:rsid w:val="00592EDE"/>
    <w:rsid w:val="00593CE1"/>
    <w:rsid w:val="00594B91"/>
    <w:rsid w:val="00595F83"/>
    <w:rsid w:val="005971FF"/>
    <w:rsid w:val="005A02BD"/>
    <w:rsid w:val="005A0E08"/>
    <w:rsid w:val="005A1752"/>
    <w:rsid w:val="005A21DF"/>
    <w:rsid w:val="005A3E66"/>
    <w:rsid w:val="005A4553"/>
    <w:rsid w:val="005A4F9F"/>
    <w:rsid w:val="005A5289"/>
    <w:rsid w:val="005A60DD"/>
    <w:rsid w:val="005B0198"/>
    <w:rsid w:val="005B040C"/>
    <w:rsid w:val="005B1B0F"/>
    <w:rsid w:val="005B1FBF"/>
    <w:rsid w:val="005B4F1C"/>
    <w:rsid w:val="005B56BF"/>
    <w:rsid w:val="005B70A5"/>
    <w:rsid w:val="005B7BD0"/>
    <w:rsid w:val="005C20DD"/>
    <w:rsid w:val="005C2725"/>
    <w:rsid w:val="005C2BAD"/>
    <w:rsid w:val="005C3488"/>
    <w:rsid w:val="005C37C8"/>
    <w:rsid w:val="005C723A"/>
    <w:rsid w:val="005D0A22"/>
    <w:rsid w:val="005D0B58"/>
    <w:rsid w:val="005D1943"/>
    <w:rsid w:val="005D1C6A"/>
    <w:rsid w:val="005D2DA1"/>
    <w:rsid w:val="005D2EC4"/>
    <w:rsid w:val="005D3BE7"/>
    <w:rsid w:val="005D6AFA"/>
    <w:rsid w:val="005D7086"/>
    <w:rsid w:val="005E0E0A"/>
    <w:rsid w:val="005E1253"/>
    <w:rsid w:val="005E2F8B"/>
    <w:rsid w:val="005E48F8"/>
    <w:rsid w:val="005E6FC5"/>
    <w:rsid w:val="005E712B"/>
    <w:rsid w:val="005F0B61"/>
    <w:rsid w:val="005F0B72"/>
    <w:rsid w:val="005F1832"/>
    <w:rsid w:val="005F3FC5"/>
    <w:rsid w:val="005F41CC"/>
    <w:rsid w:val="005F58DF"/>
    <w:rsid w:val="005F5BA0"/>
    <w:rsid w:val="006021D0"/>
    <w:rsid w:val="006038DC"/>
    <w:rsid w:val="00603AEE"/>
    <w:rsid w:val="00606824"/>
    <w:rsid w:val="00611DCC"/>
    <w:rsid w:val="006149AB"/>
    <w:rsid w:val="00615CFF"/>
    <w:rsid w:val="00616F60"/>
    <w:rsid w:val="00617F9A"/>
    <w:rsid w:val="00623956"/>
    <w:rsid w:val="00623FF9"/>
    <w:rsid w:val="006247B7"/>
    <w:rsid w:val="00625652"/>
    <w:rsid w:val="00626B99"/>
    <w:rsid w:val="00626D85"/>
    <w:rsid w:val="00630641"/>
    <w:rsid w:val="00630AA5"/>
    <w:rsid w:val="00630D8E"/>
    <w:rsid w:val="00635DEF"/>
    <w:rsid w:val="00640189"/>
    <w:rsid w:val="0064157C"/>
    <w:rsid w:val="00642421"/>
    <w:rsid w:val="0064318A"/>
    <w:rsid w:val="00644142"/>
    <w:rsid w:val="00644A12"/>
    <w:rsid w:val="00645A35"/>
    <w:rsid w:val="00645DDC"/>
    <w:rsid w:val="006469A0"/>
    <w:rsid w:val="00647715"/>
    <w:rsid w:val="00651E30"/>
    <w:rsid w:val="00652E89"/>
    <w:rsid w:val="00655109"/>
    <w:rsid w:val="00655E50"/>
    <w:rsid w:val="00656305"/>
    <w:rsid w:val="00656DF4"/>
    <w:rsid w:val="00662A74"/>
    <w:rsid w:val="00663328"/>
    <w:rsid w:val="006649F0"/>
    <w:rsid w:val="00666306"/>
    <w:rsid w:val="0066798F"/>
    <w:rsid w:val="0067086D"/>
    <w:rsid w:val="00670DFD"/>
    <w:rsid w:val="0067235F"/>
    <w:rsid w:val="00674494"/>
    <w:rsid w:val="006751D1"/>
    <w:rsid w:val="00675592"/>
    <w:rsid w:val="0067599B"/>
    <w:rsid w:val="0067710C"/>
    <w:rsid w:val="00680654"/>
    <w:rsid w:val="00680706"/>
    <w:rsid w:val="0068072E"/>
    <w:rsid w:val="0068188E"/>
    <w:rsid w:val="0068189D"/>
    <w:rsid w:val="006818CC"/>
    <w:rsid w:val="00682E39"/>
    <w:rsid w:val="0068419B"/>
    <w:rsid w:val="00685016"/>
    <w:rsid w:val="006851C8"/>
    <w:rsid w:val="006858CA"/>
    <w:rsid w:val="00685AEA"/>
    <w:rsid w:val="00686599"/>
    <w:rsid w:val="00686ABA"/>
    <w:rsid w:val="00687858"/>
    <w:rsid w:val="006924E4"/>
    <w:rsid w:val="006954D1"/>
    <w:rsid w:val="00695993"/>
    <w:rsid w:val="006967C6"/>
    <w:rsid w:val="006A037A"/>
    <w:rsid w:val="006A0AE9"/>
    <w:rsid w:val="006A4506"/>
    <w:rsid w:val="006A4E67"/>
    <w:rsid w:val="006A5580"/>
    <w:rsid w:val="006B0705"/>
    <w:rsid w:val="006B15E1"/>
    <w:rsid w:val="006B1DD3"/>
    <w:rsid w:val="006B2445"/>
    <w:rsid w:val="006B24B5"/>
    <w:rsid w:val="006B2879"/>
    <w:rsid w:val="006B36A1"/>
    <w:rsid w:val="006B5C5D"/>
    <w:rsid w:val="006C1DEB"/>
    <w:rsid w:val="006C1EC0"/>
    <w:rsid w:val="006C4CFC"/>
    <w:rsid w:val="006C739E"/>
    <w:rsid w:val="006D06FF"/>
    <w:rsid w:val="006D084E"/>
    <w:rsid w:val="006D12C6"/>
    <w:rsid w:val="006D1CAD"/>
    <w:rsid w:val="006D1CCC"/>
    <w:rsid w:val="006D3AB9"/>
    <w:rsid w:val="006D3F65"/>
    <w:rsid w:val="006D3F7E"/>
    <w:rsid w:val="006D4F3E"/>
    <w:rsid w:val="006D70F6"/>
    <w:rsid w:val="006D73E2"/>
    <w:rsid w:val="006E1693"/>
    <w:rsid w:val="006E2F2D"/>
    <w:rsid w:val="006E5640"/>
    <w:rsid w:val="006E6287"/>
    <w:rsid w:val="006E734A"/>
    <w:rsid w:val="006E7377"/>
    <w:rsid w:val="006F089D"/>
    <w:rsid w:val="006F4968"/>
    <w:rsid w:val="006F5486"/>
    <w:rsid w:val="00702B71"/>
    <w:rsid w:val="007032D8"/>
    <w:rsid w:val="00703B6D"/>
    <w:rsid w:val="0070407C"/>
    <w:rsid w:val="00704E2F"/>
    <w:rsid w:val="00705711"/>
    <w:rsid w:val="00706F83"/>
    <w:rsid w:val="00707309"/>
    <w:rsid w:val="00710581"/>
    <w:rsid w:val="00710AC9"/>
    <w:rsid w:val="00712093"/>
    <w:rsid w:val="00712596"/>
    <w:rsid w:val="007144C8"/>
    <w:rsid w:val="00714635"/>
    <w:rsid w:val="0071544D"/>
    <w:rsid w:val="00715B1B"/>
    <w:rsid w:val="007169DD"/>
    <w:rsid w:val="00721D03"/>
    <w:rsid w:val="007242CF"/>
    <w:rsid w:val="00724C0C"/>
    <w:rsid w:val="00726BA6"/>
    <w:rsid w:val="007300C8"/>
    <w:rsid w:val="00730693"/>
    <w:rsid w:val="00730A69"/>
    <w:rsid w:val="0073175B"/>
    <w:rsid w:val="0073176C"/>
    <w:rsid w:val="007328E4"/>
    <w:rsid w:val="00733B80"/>
    <w:rsid w:val="00735BC7"/>
    <w:rsid w:val="00737108"/>
    <w:rsid w:val="00742660"/>
    <w:rsid w:val="0074358D"/>
    <w:rsid w:val="00744572"/>
    <w:rsid w:val="007455A3"/>
    <w:rsid w:val="007464EA"/>
    <w:rsid w:val="00746B96"/>
    <w:rsid w:val="00747CF4"/>
    <w:rsid w:val="00747E87"/>
    <w:rsid w:val="00750834"/>
    <w:rsid w:val="00751058"/>
    <w:rsid w:val="0075180E"/>
    <w:rsid w:val="007520DA"/>
    <w:rsid w:val="00753583"/>
    <w:rsid w:val="00754AB1"/>
    <w:rsid w:val="007551D5"/>
    <w:rsid w:val="007553FA"/>
    <w:rsid w:val="00761C12"/>
    <w:rsid w:val="00763277"/>
    <w:rsid w:val="00764BBA"/>
    <w:rsid w:val="00764D1A"/>
    <w:rsid w:val="00765312"/>
    <w:rsid w:val="007655E4"/>
    <w:rsid w:val="00766258"/>
    <w:rsid w:val="0076795C"/>
    <w:rsid w:val="0077115A"/>
    <w:rsid w:val="00773110"/>
    <w:rsid w:val="00774706"/>
    <w:rsid w:val="00774CC0"/>
    <w:rsid w:val="00775810"/>
    <w:rsid w:val="0077708C"/>
    <w:rsid w:val="0078231B"/>
    <w:rsid w:val="00782FD5"/>
    <w:rsid w:val="00783B0F"/>
    <w:rsid w:val="00784A1E"/>
    <w:rsid w:val="00784D85"/>
    <w:rsid w:val="00785D7E"/>
    <w:rsid w:val="00786881"/>
    <w:rsid w:val="007911F8"/>
    <w:rsid w:val="0079148B"/>
    <w:rsid w:val="007948C5"/>
    <w:rsid w:val="00795136"/>
    <w:rsid w:val="00795C01"/>
    <w:rsid w:val="00796417"/>
    <w:rsid w:val="00796E47"/>
    <w:rsid w:val="00796EEB"/>
    <w:rsid w:val="007975D8"/>
    <w:rsid w:val="0079760F"/>
    <w:rsid w:val="007A0A60"/>
    <w:rsid w:val="007A0FDA"/>
    <w:rsid w:val="007A3712"/>
    <w:rsid w:val="007A38ED"/>
    <w:rsid w:val="007A39AE"/>
    <w:rsid w:val="007A5510"/>
    <w:rsid w:val="007A5CF7"/>
    <w:rsid w:val="007A68B4"/>
    <w:rsid w:val="007A6A7E"/>
    <w:rsid w:val="007A6D3E"/>
    <w:rsid w:val="007A7111"/>
    <w:rsid w:val="007B07B8"/>
    <w:rsid w:val="007B0F75"/>
    <w:rsid w:val="007B1142"/>
    <w:rsid w:val="007B1A4C"/>
    <w:rsid w:val="007B61E5"/>
    <w:rsid w:val="007B6616"/>
    <w:rsid w:val="007C0D5D"/>
    <w:rsid w:val="007C163F"/>
    <w:rsid w:val="007C1F31"/>
    <w:rsid w:val="007C23C9"/>
    <w:rsid w:val="007C3241"/>
    <w:rsid w:val="007C4082"/>
    <w:rsid w:val="007C75AC"/>
    <w:rsid w:val="007D0866"/>
    <w:rsid w:val="007D32BD"/>
    <w:rsid w:val="007D3750"/>
    <w:rsid w:val="007D3A50"/>
    <w:rsid w:val="007D3EA4"/>
    <w:rsid w:val="007D40B3"/>
    <w:rsid w:val="007D5BB2"/>
    <w:rsid w:val="007D6E15"/>
    <w:rsid w:val="007E17CA"/>
    <w:rsid w:val="007F0270"/>
    <w:rsid w:val="007F032E"/>
    <w:rsid w:val="007F0567"/>
    <w:rsid w:val="007F1518"/>
    <w:rsid w:val="007F1A2E"/>
    <w:rsid w:val="007F1E30"/>
    <w:rsid w:val="007F3C26"/>
    <w:rsid w:val="007F5516"/>
    <w:rsid w:val="007F64F4"/>
    <w:rsid w:val="007F662F"/>
    <w:rsid w:val="00800CC0"/>
    <w:rsid w:val="00801118"/>
    <w:rsid w:val="00801BDC"/>
    <w:rsid w:val="00804515"/>
    <w:rsid w:val="00804CBB"/>
    <w:rsid w:val="00805CDF"/>
    <w:rsid w:val="00806B65"/>
    <w:rsid w:val="00807B61"/>
    <w:rsid w:val="00814317"/>
    <w:rsid w:val="008172B7"/>
    <w:rsid w:val="0081739A"/>
    <w:rsid w:val="00820B89"/>
    <w:rsid w:val="00821FF0"/>
    <w:rsid w:val="00822346"/>
    <w:rsid w:val="008230A4"/>
    <w:rsid w:val="00823CF9"/>
    <w:rsid w:val="00824FD6"/>
    <w:rsid w:val="008252B2"/>
    <w:rsid w:val="00826619"/>
    <w:rsid w:val="008308BF"/>
    <w:rsid w:val="0083185C"/>
    <w:rsid w:val="00832C31"/>
    <w:rsid w:val="00832DED"/>
    <w:rsid w:val="00833A35"/>
    <w:rsid w:val="008357EA"/>
    <w:rsid w:val="0083591E"/>
    <w:rsid w:val="00840AB5"/>
    <w:rsid w:val="00843B16"/>
    <w:rsid w:val="00843D37"/>
    <w:rsid w:val="00843F95"/>
    <w:rsid w:val="00844736"/>
    <w:rsid w:val="0084709C"/>
    <w:rsid w:val="00847A55"/>
    <w:rsid w:val="00847B8A"/>
    <w:rsid w:val="00850F0B"/>
    <w:rsid w:val="00851FB9"/>
    <w:rsid w:val="008523E2"/>
    <w:rsid w:val="00852E06"/>
    <w:rsid w:val="00852EDC"/>
    <w:rsid w:val="008552FB"/>
    <w:rsid w:val="00860971"/>
    <w:rsid w:val="008610E5"/>
    <w:rsid w:val="00862E97"/>
    <w:rsid w:val="008635B3"/>
    <w:rsid w:val="0086399F"/>
    <w:rsid w:val="00865CAB"/>
    <w:rsid w:val="00866EDE"/>
    <w:rsid w:val="00867C52"/>
    <w:rsid w:val="00870D7D"/>
    <w:rsid w:val="00871650"/>
    <w:rsid w:val="008716A6"/>
    <w:rsid w:val="00872928"/>
    <w:rsid w:val="00873CA2"/>
    <w:rsid w:val="0087430E"/>
    <w:rsid w:val="008752B2"/>
    <w:rsid w:val="008752D1"/>
    <w:rsid w:val="00876585"/>
    <w:rsid w:val="0088104D"/>
    <w:rsid w:val="00881403"/>
    <w:rsid w:val="00882386"/>
    <w:rsid w:val="00883487"/>
    <w:rsid w:val="00883DB2"/>
    <w:rsid w:val="00885079"/>
    <w:rsid w:val="00886182"/>
    <w:rsid w:val="008870DE"/>
    <w:rsid w:val="0088730E"/>
    <w:rsid w:val="00887F25"/>
    <w:rsid w:val="00891C00"/>
    <w:rsid w:val="0089217A"/>
    <w:rsid w:val="0089234C"/>
    <w:rsid w:val="008926F6"/>
    <w:rsid w:val="00893C8F"/>
    <w:rsid w:val="00894AC5"/>
    <w:rsid w:val="00894F0A"/>
    <w:rsid w:val="00897BF9"/>
    <w:rsid w:val="008A12AF"/>
    <w:rsid w:val="008A1840"/>
    <w:rsid w:val="008A1A63"/>
    <w:rsid w:val="008A2192"/>
    <w:rsid w:val="008A47A7"/>
    <w:rsid w:val="008A4A5B"/>
    <w:rsid w:val="008A5445"/>
    <w:rsid w:val="008A56E6"/>
    <w:rsid w:val="008A64F5"/>
    <w:rsid w:val="008A6727"/>
    <w:rsid w:val="008A6DFC"/>
    <w:rsid w:val="008B0C39"/>
    <w:rsid w:val="008B136B"/>
    <w:rsid w:val="008B1832"/>
    <w:rsid w:val="008B2527"/>
    <w:rsid w:val="008B275A"/>
    <w:rsid w:val="008B4B95"/>
    <w:rsid w:val="008B5BA6"/>
    <w:rsid w:val="008B643B"/>
    <w:rsid w:val="008B7A0D"/>
    <w:rsid w:val="008C51A9"/>
    <w:rsid w:val="008C6877"/>
    <w:rsid w:val="008C752A"/>
    <w:rsid w:val="008C7C11"/>
    <w:rsid w:val="008C7D1E"/>
    <w:rsid w:val="008D1146"/>
    <w:rsid w:val="008D211E"/>
    <w:rsid w:val="008D48A8"/>
    <w:rsid w:val="008D5068"/>
    <w:rsid w:val="008D59CB"/>
    <w:rsid w:val="008D62BD"/>
    <w:rsid w:val="008D6A84"/>
    <w:rsid w:val="008D7A57"/>
    <w:rsid w:val="008E0086"/>
    <w:rsid w:val="008E540E"/>
    <w:rsid w:val="008E654A"/>
    <w:rsid w:val="008E6EE7"/>
    <w:rsid w:val="008E7CA8"/>
    <w:rsid w:val="008F0811"/>
    <w:rsid w:val="008F0C14"/>
    <w:rsid w:val="008F1BF9"/>
    <w:rsid w:val="008F4809"/>
    <w:rsid w:val="008F6F09"/>
    <w:rsid w:val="008F738D"/>
    <w:rsid w:val="008F7C6B"/>
    <w:rsid w:val="0090050D"/>
    <w:rsid w:val="00900559"/>
    <w:rsid w:val="00900BA7"/>
    <w:rsid w:val="009018C4"/>
    <w:rsid w:val="009031D0"/>
    <w:rsid w:val="00903D05"/>
    <w:rsid w:val="00905132"/>
    <w:rsid w:val="00905141"/>
    <w:rsid w:val="0090580C"/>
    <w:rsid w:val="00906B3A"/>
    <w:rsid w:val="009071B1"/>
    <w:rsid w:val="00907D70"/>
    <w:rsid w:val="0091045C"/>
    <w:rsid w:val="00910B83"/>
    <w:rsid w:val="00912385"/>
    <w:rsid w:val="00912573"/>
    <w:rsid w:val="0091336F"/>
    <w:rsid w:val="009139B4"/>
    <w:rsid w:val="0091470F"/>
    <w:rsid w:val="00914F44"/>
    <w:rsid w:val="0091781D"/>
    <w:rsid w:val="00920DEB"/>
    <w:rsid w:val="00921665"/>
    <w:rsid w:val="00921BD1"/>
    <w:rsid w:val="00921CE1"/>
    <w:rsid w:val="0092424F"/>
    <w:rsid w:val="009247BF"/>
    <w:rsid w:val="00925254"/>
    <w:rsid w:val="0092579C"/>
    <w:rsid w:val="009276D4"/>
    <w:rsid w:val="00927B3B"/>
    <w:rsid w:val="0093157B"/>
    <w:rsid w:val="009322BB"/>
    <w:rsid w:val="00932776"/>
    <w:rsid w:val="00933A5A"/>
    <w:rsid w:val="00933C83"/>
    <w:rsid w:val="00934D52"/>
    <w:rsid w:val="00936B2C"/>
    <w:rsid w:val="00936F08"/>
    <w:rsid w:val="00941041"/>
    <w:rsid w:val="00942213"/>
    <w:rsid w:val="0094358F"/>
    <w:rsid w:val="009436C5"/>
    <w:rsid w:val="009439BB"/>
    <w:rsid w:val="00945502"/>
    <w:rsid w:val="00946651"/>
    <w:rsid w:val="00947570"/>
    <w:rsid w:val="00950FF0"/>
    <w:rsid w:val="00951639"/>
    <w:rsid w:val="009522D8"/>
    <w:rsid w:val="009527EC"/>
    <w:rsid w:val="00953BBE"/>
    <w:rsid w:val="0095468A"/>
    <w:rsid w:val="00955177"/>
    <w:rsid w:val="00957AEF"/>
    <w:rsid w:val="00962029"/>
    <w:rsid w:val="009625A2"/>
    <w:rsid w:val="00962D25"/>
    <w:rsid w:val="0096402E"/>
    <w:rsid w:val="0096410F"/>
    <w:rsid w:val="00964F48"/>
    <w:rsid w:val="009670DD"/>
    <w:rsid w:val="0097315D"/>
    <w:rsid w:val="00973EB1"/>
    <w:rsid w:val="00974658"/>
    <w:rsid w:val="00975710"/>
    <w:rsid w:val="00975C24"/>
    <w:rsid w:val="0098066B"/>
    <w:rsid w:val="00980C6B"/>
    <w:rsid w:val="00983000"/>
    <w:rsid w:val="00985112"/>
    <w:rsid w:val="00985BCB"/>
    <w:rsid w:val="00986246"/>
    <w:rsid w:val="00986FA2"/>
    <w:rsid w:val="00987A70"/>
    <w:rsid w:val="00990B1B"/>
    <w:rsid w:val="00991268"/>
    <w:rsid w:val="009915CE"/>
    <w:rsid w:val="0099304F"/>
    <w:rsid w:val="009938F3"/>
    <w:rsid w:val="00995365"/>
    <w:rsid w:val="00997226"/>
    <w:rsid w:val="009A24B6"/>
    <w:rsid w:val="009A3C97"/>
    <w:rsid w:val="009A3E9C"/>
    <w:rsid w:val="009A597D"/>
    <w:rsid w:val="009B15FA"/>
    <w:rsid w:val="009C1BCC"/>
    <w:rsid w:val="009C42EC"/>
    <w:rsid w:val="009C4CD4"/>
    <w:rsid w:val="009C528F"/>
    <w:rsid w:val="009C57E1"/>
    <w:rsid w:val="009C66C9"/>
    <w:rsid w:val="009C67A6"/>
    <w:rsid w:val="009C6BB3"/>
    <w:rsid w:val="009C6F33"/>
    <w:rsid w:val="009D2569"/>
    <w:rsid w:val="009D2B66"/>
    <w:rsid w:val="009D2C79"/>
    <w:rsid w:val="009D374B"/>
    <w:rsid w:val="009D381D"/>
    <w:rsid w:val="009D44FB"/>
    <w:rsid w:val="009D4E6E"/>
    <w:rsid w:val="009D5E00"/>
    <w:rsid w:val="009D61B1"/>
    <w:rsid w:val="009D6E72"/>
    <w:rsid w:val="009D757C"/>
    <w:rsid w:val="009E0818"/>
    <w:rsid w:val="009E10FD"/>
    <w:rsid w:val="009E2319"/>
    <w:rsid w:val="009E2B16"/>
    <w:rsid w:val="009E35CF"/>
    <w:rsid w:val="009E3742"/>
    <w:rsid w:val="009E3B6B"/>
    <w:rsid w:val="009E43B1"/>
    <w:rsid w:val="009E460A"/>
    <w:rsid w:val="009E46AB"/>
    <w:rsid w:val="009E4DC0"/>
    <w:rsid w:val="009E64A8"/>
    <w:rsid w:val="009F02DA"/>
    <w:rsid w:val="009F10EE"/>
    <w:rsid w:val="009F1123"/>
    <w:rsid w:val="009F16A9"/>
    <w:rsid w:val="009F4073"/>
    <w:rsid w:val="009F4BD3"/>
    <w:rsid w:val="009F7C64"/>
    <w:rsid w:val="00A00097"/>
    <w:rsid w:val="00A016BD"/>
    <w:rsid w:val="00A0193F"/>
    <w:rsid w:val="00A03E66"/>
    <w:rsid w:val="00A041C7"/>
    <w:rsid w:val="00A04DD1"/>
    <w:rsid w:val="00A057CE"/>
    <w:rsid w:val="00A12DFD"/>
    <w:rsid w:val="00A1332C"/>
    <w:rsid w:val="00A13555"/>
    <w:rsid w:val="00A14587"/>
    <w:rsid w:val="00A15D01"/>
    <w:rsid w:val="00A17790"/>
    <w:rsid w:val="00A20353"/>
    <w:rsid w:val="00A205F4"/>
    <w:rsid w:val="00A20F16"/>
    <w:rsid w:val="00A2146D"/>
    <w:rsid w:val="00A22432"/>
    <w:rsid w:val="00A22633"/>
    <w:rsid w:val="00A2404C"/>
    <w:rsid w:val="00A244D4"/>
    <w:rsid w:val="00A255CF"/>
    <w:rsid w:val="00A256F3"/>
    <w:rsid w:val="00A258E7"/>
    <w:rsid w:val="00A26A4A"/>
    <w:rsid w:val="00A307A4"/>
    <w:rsid w:val="00A30921"/>
    <w:rsid w:val="00A30A0F"/>
    <w:rsid w:val="00A31209"/>
    <w:rsid w:val="00A31BFC"/>
    <w:rsid w:val="00A33D82"/>
    <w:rsid w:val="00A34D71"/>
    <w:rsid w:val="00A36342"/>
    <w:rsid w:val="00A40C71"/>
    <w:rsid w:val="00A41521"/>
    <w:rsid w:val="00A424BC"/>
    <w:rsid w:val="00A4376B"/>
    <w:rsid w:val="00A440C1"/>
    <w:rsid w:val="00A44469"/>
    <w:rsid w:val="00A4461E"/>
    <w:rsid w:val="00A4585A"/>
    <w:rsid w:val="00A45A5E"/>
    <w:rsid w:val="00A50DAA"/>
    <w:rsid w:val="00A512AD"/>
    <w:rsid w:val="00A52661"/>
    <w:rsid w:val="00A535EC"/>
    <w:rsid w:val="00A53D1A"/>
    <w:rsid w:val="00A60551"/>
    <w:rsid w:val="00A609F2"/>
    <w:rsid w:val="00A60C8F"/>
    <w:rsid w:val="00A617B0"/>
    <w:rsid w:val="00A61DCD"/>
    <w:rsid w:val="00A6587B"/>
    <w:rsid w:val="00A65E8E"/>
    <w:rsid w:val="00A71288"/>
    <w:rsid w:val="00A719B3"/>
    <w:rsid w:val="00A71A49"/>
    <w:rsid w:val="00A71E0E"/>
    <w:rsid w:val="00A73536"/>
    <w:rsid w:val="00A7468D"/>
    <w:rsid w:val="00A74DDF"/>
    <w:rsid w:val="00A76B90"/>
    <w:rsid w:val="00A7781F"/>
    <w:rsid w:val="00A811D8"/>
    <w:rsid w:val="00A81DB4"/>
    <w:rsid w:val="00A81FAE"/>
    <w:rsid w:val="00A8209D"/>
    <w:rsid w:val="00A84C89"/>
    <w:rsid w:val="00A859D1"/>
    <w:rsid w:val="00A86D90"/>
    <w:rsid w:val="00A86EE1"/>
    <w:rsid w:val="00A872CC"/>
    <w:rsid w:val="00A87E20"/>
    <w:rsid w:val="00A9024E"/>
    <w:rsid w:val="00A91CD4"/>
    <w:rsid w:val="00A91D6C"/>
    <w:rsid w:val="00A92615"/>
    <w:rsid w:val="00A927A3"/>
    <w:rsid w:val="00A92A5F"/>
    <w:rsid w:val="00A931F1"/>
    <w:rsid w:val="00A93807"/>
    <w:rsid w:val="00A939DB"/>
    <w:rsid w:val="00A93A3A"/>
    <w:rsid w:val="00A95B31"/>
    <w:rsid w:val="00A965F5"/>
    <w:rsid w:val="00A97B77"/>
    <w:rsid w:val="00AA0D11"/>
    <w:rsid w:val="00AA19B2"/>
    <w:rsid w:val="00AA1AED"/>
    <w:rsid w:val="00AA1CB4"/>
    <w:rsid w:val="00AA20A6"/>
    <w:rsid w:val="00AA430B"/>
    <w:rsid w:val="00AA43C6"/>
    <w:rsid w:val="00AA4996"/>
    <w:rsid w:val="00AA6402"/>
    <w:rsid w:val="00AA6589"/>
    <w:rsid w:val="00AA6CD8"/>
    <w:rsid w:val="00AB2784"/>
    <w:rsid w:val="00AB3C84"/>
    <w:rsid w:val="00AB43AF"/>
    <w:rsid w:val="00AB5ECF"/>
    <w:rsid w:val="00AB70F1"/>
    <w:rsid w:val="00AB7756"/>
    <w:rsid w:val="00AC1EBE"/>
    <w:rsid w:val="00AC2D26"/>
    <w:rsid w:val="00AC4582"/>
    <w:rsid w:val="00AC53C5"/>
    <w:rsid w:val="00AC6C20"/>
    <w:rsid w:val="00AD000D"/>
    <w:rsid w:val="00AD0990"/>
    <w:rsid w:val="00AD0DCC"/>
    <w:rsid w:val="00AD119C"/>
    <w:rsid w:val="00AD1487"/>
    <w:rsid w:val="00AD1F8D"/>
    <w:rsid w:val="00AD242C"/>
    <w:rsid w:val="00AD2732"/>
    <w:rsid w:val="00AD2F7E"/>
    <w:rsid w:val="00AD309C"/>
    <w:rsid w:val="00AD40B2"/>
    <w:rsid w:val="00AD6291"/>
    <w:rsid w:val="00AD6A4D"/>
    <w:rsid w:val="00AE03C5"/>
    <w:rsid w:val="00AE09A6"/>
    <w:rsid w:val="00AE375E"/>
    <w:rsid w:val="00AE4E87"/>
    <w:rsid w:val="00AE5E13"/>
    <w:rsid w:val="00AE797A"/>
    <w:rsid w:val="00AE7A0A"/>
    <w:rsid w:val="00AF125A"/>
    <w:rsid w:val="00AF14EE"/>
    <w:rsid w:val="00AF3384"/>
    <w:rsid w:val="00AF3487"/>
    <w:rsid w:val="00AF3B35"/>
    <w:rsid w:val="00AF4CED"/>
    <w:rsid w:val="00AF5EB1"/>
    <w:rsid w:val="00AF6DEE"/>
    <w:rsid w:val="00B01975"/>
    <w:rsid w:val="00B0257F"/>
    <w:rsid w:val="00B02CA5"/>
    <w:rsid w:val="00B035BE"/>
    <w:rsid w:val="00B03F32"/>
    <w:rsid w:val="00B04878"/>
    <w:rsid w:val="00B05454"/>
    <w:rsid w:val="00B07B18"/>
    <w:rsid w:val="00B07CF4"/>
    <w:rsid w:val="00B11531"/>
    <w:rsid w:val="00B11713"/>
    <w:rsid w:val="00B11D98"/>
    <w:rsid w:val="00B12FE9"/>
    <w:rsid w:val="00B13735"/>
    <w:rsid w:val="00B15290"/>
    <w:rsid w:val="00B162B2"/>
    <w:rsid w:val="00B176FA"/>
    <w:rsid w:val="00B17C46"/>
    <w:rsid w:val="00B20A78"/>
    <w:rsid w:val="00B2127A"/>
    <w:rsid w:val="00B21A34"/>
    <w:rsid w:val="00B21F29"/>
    <w:rsid w:val="00B24325"/>
    <w:rsid w:val="00B25BE7"/>
    <w:rsid w:val="00B3124C"/>
    <w:rsid w:val="00B3126D"/>
    <w:rsid w:val="00B327D5"/>
    <w:rsid w:val="00B3348C"/>
    <w:rsid w:val="00B33583"/>
    <w:rsid w:val="00B340D2"/>
    <w:rsid w:val="00B3575C"/>
    <w:rsid w:val="00B37433"/>
    <w:rsid w:val="00B404DC"/>
    <w:rsid w:val="00B40755"/>
    <w:rsid w:val="00B41F78"/>
    <w:rsid w:val="00B42609"/>
    <w:rsid w:val="00B42AFA"/>
    <w:rsid w:val="00B4378A"/>
    <w:rsid w:val="00B4401E"/>
    <w:rsid w:val="00B44087"/>
    <w:rsid w:val="00B44F03"/>
    <w:rsid w:val="00B46EFB"/>
    <w:rsid w:val="00B4774F"/>
    <w:rsid w:val="00B50A34"/>
    <w:rsid w:val="00B52588"/>
    <w:rsid w:val="00B52743"/>
    <w:rsid w:val="00B54502"/>
    <w:rsid w:val="00B549C7"/>
    <w:rsid w:val="00B54A2D"/>
    <w:rsid w:val="00B54FA7"/>
    <w:rsid w:val="00B55DC2"/>
    <w:rsid w:val="00B57C61"/>
    <w:rsid w:val="00B607A5"/>
    <w:rsid w:val="00B61635"/>
    <w:rsid w:val="00B61A1A"/>
    <w:rsid w:val="00B645A8"/>
    <w:rsid w:val="00B6482A"/>
    <w:rsid w:val="00B671D5"/>
    <w:rsid w:val="00B67EF1"/>
    <w:rsid w:val="00B70012"/>
    <w:rsid w:val="00B717B6"/>
    <w:rsid w:val="00B72B46"/>
    <w:rsid w:val="00B755CA"/>
    <w:rsid w:val="00B7571E"/>
    <w:rsid w:val="00B7614D"/>
    <w:rsid w:val="00B76729"/>
    <w:rsid w:val="00B77464"/>
    <w:rsid w:val="00B812F3"/>
    <w:rsid w:val="00B8178C"/>
    <w:rsid w:val="00B8178F"/>
    <w:rsid w:val="00B81C43"/>
    <w:rsid w:val="00B8317B"/>
    <w:rsid w:val="00B8386D"/>
    <w:rsid w:val="00B84F6C"/>
    <w:rsid w:val="00B87988"/>
    <w:rsid w:val="00B879B5"/>
    <w:rsid w:val="00B92B85"/>
    <w:rsid w:val="00B92C49"/>
    <w:rsid w:val="00B92D86"/>
    <w:rsid w:val="00B966A4"/>
    <w:rsid w:val="00BA07C4"/>
    <w:rsid w:val="00BA1A02"/>
    <w:rsid w:val="00BA21A7"/>
    <w:rsid w:val="00BA2347"/>
    <w:rsid w:val="00BA2C36"/>
    <w:rsid w:val="00BA36CF"/>
    <w:rsid w:val="00BA5808"/>
    <w:rsid w:val="00BA5E84"/>
    <w:rsid w:val="00BB1588"/>
    <w:rsid w:val="00BB1FF6"/>
    <w:rsid w:val="00BB2588"/>
    <w:rsid w:val="00BB312B"/>
    <w:rsid w:val="00BB418B"/>
    <w:rsid w:val="00BB44D6"/>
    <w:rsid w:val="00BB5058"/>
    <w:rsid w:val="00BB6C28"/>
    <w:rsid w:val="00BB7D49"/>
    <w:rsid w:val="00BC0695"/>
    <w:rsid w:val="00BC15AC"/>
    <w:rsid w:val="00BC4422"/>
    <w:rsid w:val="00BC6C5A"/>
    <w:rsid w:val="00BC6FDD"/>
    <w:rsid w:val="00BC70F3"/>
    <w:rsid w:val="00BC7199"/>
    <w:rsid w:val="00BC7274"/>
    <w:rsid w:val="00BD0342"/>
    <w:rsid w:val="00BD29D5"/>
    <w:rsid w:val="00BD3CBE"/>
    <w:rsid w:val="00BD4F4B"/>
    <w:rsid w:val="00BD5278"/>
    <w:rsid w:val="00BD5440"/>
    <w:rsid w:val="00BD5FA4"/>
    <w:rsid w:val="00BD7889"/>
    <w:rsid w:val="00BE0568"/>
    <w:rsid w:val="00BE0A3A"/>
    <w:rsid w:val="00BE12C2"/>
    <w:rsid w:val="00BE16C3"/>
    <w:rsid w:val="00BE215E"/>
    <w:rsid w:val="00BE5006"/>
    <w:rsid w:val="00BE5B5C"/>
    <w:rsid w:val="00BE6F91"/>
    <w:rsid w:val="00BE7681"/>
    <w:rsid w:val="00BF0959"/>
    <w:rsid w:val="00BF1008"/>
    <w:rsid w:val="00BF556A"/>
    <w:rsid w:val="00BF61D7"/>
    <w:rsid w:val="00BF75B4"/>
    <w:rsid w:val="00BF7A0E"/>
    <w:rsid w:val="00C034D9"/>
    <w:rsid w:val="00C03542"/>
    <w:rsid w:val="00C076D2"/>
    <w:rsid w:val="00C07D8B"/>
    <w:rsid w:val="00C10C0E"/>
    <w:rsid w:val="00C11747"/>
    <w:rsid w:val="00C1234E"/>
    <w:rsid w:val="00C1322F"/>
    <w:rsid w:val="00C1410D"/>
    <w:rsid w:val="00C145D1"/>
    <w:rsid w:val="00C14E47"/>
    <w:rsid w:val="00C15684"/>
    <w:rsid w:val="00C16475"/>
    <w:rsid w:val="00C16E53"/>
    <w:rsid w:val="00C178B4"/>
    <w:rsid w:val="00C17BEB"/>
    <w:rsid w:val="00C17C79"/>
    <w:rsid w:val="00C203A1"/>
    <w:rsid w:val="00C22223"/>
    <w:rsid w:val="00C2229A"/>
    <w:rsid w:val="00C222FC"/>
    <w:rsid w:val="00C2287D"/>
    <w:rsid w:val="00C23C2A"/>
    <w:rsid w:val="00C24221"/>
    <w:rsid w:val="00C244FB"/>
    <w:rsid w:val="00C24CD8"/>
    <w:rsid w:val="00C2504A"/>
    <w:rsid w:val="00C2782B"/>
    <w:rsid w:val="00C30C30"/>
    <w:rsid w:val="00C31003"/>
    <w:rsid w:val="00C3388A"/>
    <w:rsid w:val="00C346BF"/>
    <w:rsid w:val="00C372E7"/>
    <w:rsid w:val="00C37B92"/>
    <w:rsid w:val="00C40937"/>
    <w:rsid w:val="00C42AF7"/>
    <w:rsid w:val="00C4399F"/>
    <w:rsid w:val="00C44B7C"/>
    <w:rsid w:val="00C453A9"/>
    <w:rsid w:val="00C45C1D"/>
    <w:rsid w:val="00C4659C"/>
    <w:rsid w:val="00C51176"/>
    <w:rsid w:val="00C51BE7"/>
    <w:rsid w:val="00C520C3"/>
    <w:rsid w:val="00C54A4B"/>
    <w:rsid w:val="00C55274"/>
    <w:rsid w:val="00C55835"/>
    <w:rsid w:val="00C5600E"/>
    <w:rsid w:val="00C5667D"/>
    <w:rsid w:val="00C56867"/>
    <w:rsid w:val="00C60DF0"/>
    <w:rsid w:val="00C617BD"/>
    <w:rsid w:val="00C61CC5"/>
    <w:rsid w:val="00C63F38"/>
    <w:rsid w:val="00C651B4"/>
    <w:rsid w:val="00C65D19"/>
    <w:rsid w:val="00C66FC7"/>
    <w:rsid w:val="00C67CA2"/>
    <w:rsid w:val="00C67CEC"/>
    <w:rsid w:val="00C71701"/>
    <w:rsid w:val="00C71F70"/>
    <w:rsid w:val="00C72600"/>
    <w:rsid w:val="00C747FC"/>
    <w:rsid w:val="00C7760F"/>
    <w:rsid w:val="00C77BD1"/>
    <w:rsid w:val="00C77C51"/>
    <w:rsid w:val="00C82785"/>
    <w:rsid w:val="00C8424C"/>
    <w:rsid w:val="00C85FCD"/>
    <w:rsid w:val="00C8653B"/>
    <w:rsid w:val="00C865C1"/>
    <w:rsid w:val="00C869A2"/>
    <w:rsid w:val="00C86C87"/>
    <w:rsid w:val="00C86E90"/>
    <w:rsid w:val="00C86F86"/>
    <w:rsid w:val="00C905D3"/>
    <w:rsid w:val="00C925FB"/>
    <w:rsid w:val="00C92804"/>
    <w:rsid w:val="00C937D0"/>
    <w:rsid w:val="00C956E7"/>
    <w:rsid w:val="00C96431"/>
    <w:rsid w:val="00CA039E"/>
    <w:rsid w:val="00CA0557"/>
    <w:rsid w:val="00CA06CD"/>
    <w:rsid w:val="00CA3C9A"/>
    <w:rsid w:val="00CA43EC"/>
    <w:rsid w:val="00CA50B1"/>
    <w:rsid w:val="00CA530D"/>
    <w:rsid w:val="00CA5B7C"/>
    <w:rsid w:val="00CA6E61"/>
    <w:rsid w:val="00CA7256"/>
    <w:rsid w:val="00CB0CD1"/>
    <w:rsid w:val="00CB13E3"/>
    <w:rsid w:val="00CB2F4E"/>
    <w:rsid w:val="00CB37DB"/>
    <w:rsid w:val="00CB3971"/>
    <w:rsid w:val="00CB5CB4"/>
    <w:rsid w:val="00CB7955"/>
    <w:rsid w:val="00CC1728"/>
    <w:rsid w:val="00CC18DA"/>
    <w:rsid w:val="00CC1C36"/>
    <w:rsid w:val="00CC2533"/>
    <w:rsid w:val="00CC3967"/>
    <w:rsid w:val="00CC508A"/>
    <w:rsid w:val="00CC6ED1"/>
    <w:rsid w:val="00CC7797"/>
    <w:rsid w:val="00CC78DB"/>
    <w:rsid w:val="00CD044A"/>
    <w:rsid w:val="00CD098D"/>
    <w:rsid w:val="00CD2BF2"/>
    <w:rsid w:val="00CD2C1D"/>
    <w:rsid w:val="00CD4AF2"/>
    <w:rsid w:val="00CD5CA1"/>
    <w:rsid w:val="00CD5E1C"/>
    <w:rsid w:val="00CE0031"/>
    <w:rsid w:val="00CE1A87"/>
    <w:rsid w:val="00CE6849"/>
    <w:rsid w:val="00CE6B9B"/>
    <w:rsid w:val="00CE7089"/>
    <w:rsid w:val="00CF005E"/>
    <w:rsid w:val="00CF1083"/>
    <w:rsid w:val="00CF2E8E"/>
    <w:rsid w:val="00CF5232"/>
    <w:rsid w:val="00CF58B4"/>
    <w:rsid w:val="00CF5ECE"/>
    <w:rsid w:val="00CF6594"/>
    <w:rsid w:val="00CF79EE"/>
    <w:rsid w:val="00D0094A"/>
    <w:rsid w:val="00D019A4"/>
    <w:rsid w:val="00D024D6"/>
    <w:rsid w:val="00D03206"/>
    <w:rsid w:val="00D04954"/>
    <w:rsid w:val="00D06896"/>
    <w:rsid w:val="00D105DF"/>
    <w:rsid w:val="00D1247C"/>
    <w:rsid w:val="00D12B7D"/>
    <w:rsid w:val="00D135BE"/>
    <w:rsid w:val="00D17E5B"/>
    <w:rsid w:val="00D20EF0"/>
    <w:rsid w:val="00D220B1"/>
    <w:rsid w:val="00D239B5"/>
    <w:rsid w:val="00D25369"/>
    <w:rsid w:val="00D260AC"/>
    <w:rsid w:val="00D27019"/>
    <w:rsid w:val="00D30942"/>
    <w:rsid w:val="00D30D2B"/>
    <w:rsid w:val="00D310FB"/>
    <w:rsid w:val="00D36590"/>
    <w:rsid w:val="00D42F04"/>
    <w:rsid w:val="00D43831"/>
    <w:rsid w:val="00D44C92"/>
    <w:rsid w:val="00D45F3D"/>
    <w:rsid w:val="00D4790B"/>
    <w:rsid w:val="00D511E3"/>
    <w:rsid w:val="00D513D4"/>
    <w:rsid w:val="00D55AA1"/>
    <w:rsid w:val="00D55B3C"/>
    <w:rsid w:val="00D56F1E"/>
    <w:rsid w:val="00D624FA"/>
    <w:rsid w:val="00D6357B"/>
    <w:rsid w:val="00D64600"/>
    <w:rsid w:val="00D6482E"/>
    <w:rsid w:val="00D660AA"/>
    <w:rsid w:val="00D661AC"/>
    <w:rsid w:val="00D66BFB"/>
    <w:rsid w:val="00D67AEB"/>
    <w:rsid w:val="00D7036D"/>
    <w:rsid w:val="00D70CCB"/>
    <w:rsid w:val="00D71FEB"/>
    <w:rsid w:val="00D726F1"/>
    <w:rsid w:val="00D730D0"/>
    <w:rsid w:val="00D739C2"/>
    <w:rsid w:val="00D74CE7"/>
    <w:rsid w:val="00D75113"/>
    <w:rsid w:val="00D7575E"/>
    <w:rsid w:val="00D75BC9"/>
    <w:rsid w:val="00D76FD5"/>
    <w:rsid w:val="00D7741F"/>
    <w:rsid w:val="00D77C71"/>
    <w:rsid w:val="00D8273A"/>
    <w:rsid w:val="00D84810"/>
    <w:rsid w:val="00D86838"/>
    <w:rsid w:val="00D875AD"/>
    <w:rsid w:val="00D87820"/>
    <w:rsid w:val="00D97A2A"/>
    <w:rsid w:val="00DA1870"/>
    <w:rsid w:val="00DA3C06"/>
    <w:rsid w:val="00DA5618"/>
    <w:rsid w:val="00DA6DC8"/>
    <w:rsid w:val="00DB05DB"/>
    <w:rsid w:val="00DB0704"/>
    <w:rsid w:val="00DB110B"/>
    <w:rsid w:val="00DB1527"/>
    <w:rsid w:val="00DB1E3F"/>
    <w:rsid w:val="00DB2109"/>
    <w:rsid w:val="00DB2697"/>
    <w:rsid w:val="00DB2E31"/>
    <w:rsid w:val="00DB4DEB"/>
    <w:rsid w:val="00DB5C40"/>
    <w:rsid w:val="00DB6D09"/>
    <w:rsid w:val="00DB6F00"/>
    <w:rsid w:val="00DB6F8A"/>
    <w:rsid w:val="00DB7E98"/>
    <w:rsid w:val="00DC02C9"/>
    <w:rsid w:val="00DC058A"/>
    <w:rsid w:val="00DC4AF0"/>
    <w:rsid w:val="00DC6636"/>
    <w:rsid w:val="00DC7E0C"/>
    <w:rsid w:val="00DD1632"/>
    <w:rsid w:val="00DD1B78"/>
    <w:rsid w:val="00DD1F8E"/>
    <w:rsid w:val="00DD3FE3"/>
    <w:rsid w:val="00DD4C5B"/>
    <w:rsid w:val="00DD4D3F"/>
    <w:rsid w:val="00DD6291"/>
    <w:rsid w:val="00DD6A34"/>
    <w:rsid w:val="00DD7877"/>
    <w:rsid w:val="00DE0D8F"/>
    <w:rsid w:val="00DE5CAD"/>
    <w:rsid w:val="00DE68CC"/>
    <w:rsid w:val="00DF22AF"/>
    <w:rsid w:val="00DF3536"/>
    <w:rsid w:val="00DF55E2"/>
    <w:rsid w:val="00DF76CD"/>
    <w:rsid w:val="00DF77EC"/>
    <w:rsid w:val="00DF7CE4"/>
    <w:rsid w:val="00E0025D"/>
    <w:rsid w:val="00E0145E"/>
    <w:rsid w:val="00E01F5D"/>
    <w:rsid w:val="00E0207B"/>
    <w:rsid w:val="00E0296C"/>
    <w:rsid w:val="00E04299"/>
    <w:rsid w:val="00E052F1"/>
    <w:rsid w:val="00E058AB"/>
    <w:rsid w:val="00E059AC"/>
    <w:rsid w:val="00E070AB"/>
    <w:rsid w:val="00E11A98"/>
    <w:rsid w:val="00E13FD7"/>
    <w:rsid w:val="00E14064"/>
    <w:rsid w:val="00E141F5"/>
    <w:rsid w:val="00E14FDB"/>
    <w:rsid w:val="00E1600E"/>
    <w:rsid w:val="00E16114"/>
    <w:rsid w:val="00E21E85"/>
    <w:rsid w:val="00E225DD"/>
    <w:rsid w:val="00E23014"/>
    <w:rsid w:val="00E24FA6"/>
    <w:rsid w:val="00E25976"/>
    <w:rsid w:val="00E276D8"/>
    <w:rsid w:val="00E27D16"/>
    <w:rsid w:val="00E306EC"/>
    <w:rsid w:val="00E30CF2"/>
    <w:rsid w:val="00E339EC"/>
    <w:rsid w:val="00E3553D"/>
    <w:rsid w:val="00E36492"/>
    <w:rsid w:val="00E368BD"/>
    <w:rsid w:val="00E36BBB"/>
    <w:rsid w:val="00E36E67"/>
    <w:rsid w:val="00E374E4"/>
    <w:rsid w:val="00E401C9"/>
    <w:rsid w:val="00E4185B"/>
    <w:rsid w:val="00E43672"/>
    <w:rsid w:val="00E4483F"/>
    <w:rsid w:val="00E45A2A"/>
    <w:rsid w:val="00E461C5"/>
    <w:rsid w:val="00E4625E"/>
    <w:rsid w:val="00E466B7"/>
    <w:rsid w:val="00E5522F"/>
    <w:rsid w:val="00E554E3"/>
    <w:rsid w:val="00E56A6B"/>
    <w:rsid w:val="00E5747F"/>
    <w:rsid w:val="00E5758B"/>
    <w:rsid w:val="00E61925"/>
    <w:rsid w:val="00E63779"/>
    <w:rsid w:val="00E64834"/>
    <w:rsid w:val="00E71BCB"/>
    <w:rsid w:val="00E7218C"/>
    <w:rsid w:val="00E74FDD"/>
    <w:rsid w:val="00E763E7"/>
    <w:rsid w:val="00E768D2"/>
    <w:rsid w:val="00E76CF8"/>
    <w:rsid w:val="00E76F38"/>
    <w:rsid w:val="00E77329"/>
    <w:rsid w:val="00E77BD3"/>
    <w:rsid w:val="00E77E20"/>
    <w:rsid w:val="00E80509"/>
    <w:rsid w:val="00E814EE"/>
    <w:rsid w:val="00E81A98"/>
    <w:rsid w:val="00E83DE2"/>
    <w:rsid w:val="00E84AE1"/>
    <w:rsid w:val="00E87C09"/>
    <w:rsid w:val="00E90EC9"/>
    <w:rsid w:val="00E92364"/>
    <w:rsid w:val="00E92995"/>
    <w:rsid w:val="00E92E43"/>
    <w:rsid w:val="00E93A31"/>
    <w:rsid w:val="00E93B4D"/>
    <w:rsid w:val="00E94E54"/>
    <w:rsid w:val="00E95041"/>
    <w:rsid w:val="00E956F4"/>
    <w:rsid w:val="00E965B3"/>
    <w:rsid w:val="00E97733"/>
    <w:rsid w:val="00E977E1"/>
    <w:rsid w:val="00E978B0"/>
    <w:rsid w:val="00EA0073"/>
    <w:rsid w:val="00EA2311"/>
    <w:rsid w:val="00EA28A1"/>
    <w:rsid w:val="00EA3519"/>
    <w:rsid w:val="00EA3FE2"/>
    <w:rsid w:val="00EA58BB"/>
    <w:rsid w:val="00EA604A"/>
    <w:rsid w:val="00EA624C"/>
    <w:rsid w:val="00EA6A29"/>
    <w:rsid w:val="00EA730A"/>
    <w:rsid w:val="00EB0180"/>
    <w:rsid w:val="00EB15CA"/>
    <w:rsid w:val="00EB16D6"/>
    <w:rsid w:val="00EB2D77"/>
    <w:rsid w:val="00EB4CC8"/>
    <w:rsid w:val="00EB6357"/>
    <w:rsid w:val="00EB68BB"/>
    <w:rsid w:val="00EB7A0B"/>
    <w:rsid w:val="00EB7C54"/>
    <w:rsid w:val="00EC044F"/>
    <w:rsid w:val="00EC0BD4"/>
    <w:rsid w:val="00EC10F2"/>
    <w:rsid w:val="00EC29B6"/>
    <w:rsid w:val="00EC3514"/>
    <w:rsid w:val="00EC4655"/>
    <w:rsid w:val="00EC4A47"/>
    <w:rsid w:val="00EC585F"/>
    <w:rsid w:val="00EC6778"/>
    <w:rsid w:val="00EC6974"/>
    <w:rsid w:val="00EC69C3"/>
    <w:rsid w:val="00EC7B1D"/>
    <w:rsid w:val="00EC7CF7"/>
    <w:rsid w:val="00EC7E8B"/>
    <w:rsid w:val="00ED1A53"/>
    <w:rsid w:val="00ED253B"/>
    <w:rsid w:val="00ED2EB0"/>
    <w:rsid w:val="00ED33C0"/>
    <w:rsid w:val="00ED3E24"/>
    <w:rsid w:val="00ED3EC1"/>
    <w:rsid w:val="00ED4A5D"/>
    <w:rsid w:val="00ED4FF5"/>
    <w:rsid w:val="00ED5409"/>
    <w:rsid w:val="00ED6552"/>
    <w:rsid w:val="00EE56B7"/>
    <w:rsid w:val="00EE5E63"/>
    <w:rsid w:val="00EE6628"/>
    <w:rsid w:val="00EE7C27"/>
    <w:rsid w:val="00EF052F"/>
    <w:rsid w:val="00EF1162"/>
    <w:rsid w:val="00EF2817"/>
    <w:rsid w:val="00EF2F29"/>
    <w:rsid w:val="00EF2FEF"/>
    <w:rsid w:val="00EF34B9"/>
    <w:rsid w:val="00EF361E"/>
    <w:rsid w:val="00EF4A5D"/>
    <w:rsid w:val="00EF4F03"/>
    <w:rsid w:val="00EF5F5C"/>
    <w:rsid w:val="00F00E56"/>
    <w:rsid w:val="00F017E1"/>
    <w:rsid w:val="00F01BA9"/>
    <w:rsid w:val="00F04B74"/>
    <w:rsid w:val="00F07940"/>
    <w:rsid w:val="00F07AAB"/>
    <w:rsid w:val="00F12DBE"/>
    <w:rsid w:val="00F13E23"/>
    <w:rsid w:val="00F158D3"/>
    <w:rsid w:val="00F15B89"/>
    <w:rsid w:val="00F162EA"/>
    <w:rsid w:val="00F1678F"/>
    <w:rsid w:val="00F233E1"/>
    <w:rsid w:val="00F23B7D"/>
    <w:rsid w:val="00F2503D"/>
    <w:rsid w:val="00F26DE1"/>
    <w:rsid w:val="00F31CAD"/>
    <w:rsid w:val="00F32327"/>
    <w:rsid w:val="00F33945"/>
    <w:rsid w:val="00F34105"/>
    <w:rsid w:val="00F34166"/>
    <w:rsid w:val="00F370F1"/>
    <w:rsid w:val="00F41B29"/>
    <w:rsid w:val="00F42D06"/>
    <w:rsid w:val="00F42ECD"/>
    <w:rsid w:val="00F43C1E"/>
    <w:rsid w:val="00F43DFF"/>
    <w:rsid w:val="00F47869"/>
    <w:rsid w:val="00F47882"/>
    <w:rsid w:val="00F4795D"/>
    <w:rsid w:val="00F47D3E"/>
    <w:rsid w:val="00F50286"/>
    <w:rsid w:val="00F50E4A"/>
    <w:rsid w:val="00F52DC0"/>
    <w:rsid w:val="00F54F2D"/>
    <w:rsid w:val="00F5689D"/>
    <w:rsid w:val="00F6016F"/>
    <w:rsid w:val="00F65BCA"/>
    <w:rsid w:val="00F67EFB"/>
    <w:rsid w:val="00F70E75"/>
    <w:rsid w:val="00F717F9"/>
    <w:rsid w:val="00F73518"/>
    <w:rsid w:val="00F735F1"/>
    <w:rsid w:val="00F739BD"/>
    <w:rsid w:val="00F7548C"/>
    <w:rsid w:val="00F77C8F"/>
    <w:rsid w:val="00F80B56"/>
    <w:rsid w:val="00F812AE"/>
    <w:rsid w:val="00F81C88"/>
    <w:rsid w:val="00F81E19"/>
    <w:rsid w:val="00F82E0B"/>
    <w:rsid w:val="00F836D7"/>
    <w:rsid w:val="00F841EE"/>
    <w:rsid w:val="00F841FB"/>
    <w:rsid w:val="00F84933"/>
    <w:rsid w:val="00F854DC"/>
    <w:rsid w:val="00F856EF"/>
    <w:rsid w:val="00F85B3F"/>
    <w:rsid w:val="00F85BCB"/>
    <w:rsid w:val="00F85DDA"/>
    <w:rsid w:val="00F864D9"/>
    <w:rsid w:val="00F867F7"/>
    <w:rsid w:val="00F906CC"/>
    <w:rsid w:val="00F90C71"/>
    <w:rsid w:val="00F915A1"/>
    <w:rsid w:val="00F92779"/>
    <w:rsid w:val="00F934E2"/>
    <w:rsid w:val="00F93726"/>
    <w:rsid w:val="00F93822"/>
    <w:rsid w:val="00F94694"/>
    <w:rsid w:val="00F95E5C"/>
    <w:rsid w:val="00F9632A"/>
    <w:rsid w:val="00F963E7"/>
    <w:rsid w:val="00FA0086"/>
    <w:rsid w:val="00FA01DF"/>
    <w:rsid w:val="00FA144F"/>
    <w:rsid w:val="00FA1655"/>
    <w:rsid w:val="00FA25A2"/>
    <w:rsid w:val="00FA3C1D"/>
    <w:rsid w:val="00FA5749"/>
    <w:rsid w:val="00FA58AB"/>
    <w:rsid w:val="00FB08ED"/>
    <w:rsid w:val="00FB1252"/>
    <w:rsid w:val="00FB1B8D"/>
    <w:rsid w:val="00FB1C71"/>
    <w:rsid w:val="00FB2F3D"/>
    <w:rsid w:val="00FB3C4D"/>
    <w:rsid w:val="00FB476F"/>
    <w:rsid w:val="00FB4C40"/>
    <w:rsid w:val="00FC0509"/>
    <w:rsid w:val="00FC0947"/>
    <w:rsid w:val="00FC0CF7"/>
    <w:rsid w:val="00FC1DE3"/>
    <w:rsid w:val="00FC2AE2"/>
    <w:rsid w:val="00FC3B89"/>
    <w:rsid w:val="00FC5B46"/>
    <w:rsid w:val="00FC66E7"/>
    <w:rsid w:val="00FC6E36"/>
    <w:rsid w:val="00FD0ADC"/>
    <w:rsid w:val="00FD14BD"/>
    <w:rsid w:val="00FD1967"/>
    <w:rsid w:val="00FD1990"/>
    <w:rsid w:val="00FD421B"/>
    <w:rsid w:val="00FD4247"/>
    <w:rsid w:val="00FD4638"/>
    <w:rsid w:val="00FD551D"/>
    <w:rsid w:val="00FD57BE"/>
    <w:rsid w:val="00FD58A4"/>
    <w:rsid w:val="00FD6116"/>
    <w:rsid w:val="00FD6562"/>
    <w:rsid w:val="00FE0223"/>
    <w:rsid w:val="00FE3913"/>
    <w:rsid w:val="00FE3C04"/>
    <w:rsid w:val="00FE41AF"/>
    <w:rsid w:val="00FE4271"/>
    <w:rsid w:val="00FE71F5"/>
    <w:rsid w:val="00FF0B60"/>
    <w:rsid w:val="00FF0E89"/>
    <w:rsid w:val="00FF1DA3"/>
    <w:rsid w:val="00FF2834"/>
    <w:rsid w:val="00FF374C"/>
    <w:rsid w:val="00FF3C35"/>
    <w:rsid w:val="00FF3F5D"/>
    <w:rsid w:val="00FF434F"/>
    <w:rsid w:val="00FF4837"/>
    <w:rsid w:val="00FF5701"/>
    <w:rsid w:val="00FF6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locked="1" w:qFormat="1"/>
    <w:lsdException w:name="Title" w:locked="1" w:qFormat="1"/>
    <w:lsdException w:name="Body Text Indent" w:uiPriority="99"/>
    <w:lsdException w:name="Subtitle" w:locked="1" w:qFormat="1"/>
    <w:lsdException w:name="Hyperlink" w:locked="1" w:uiPriority="99"/>
    <w:lsdException w:name="Strong" w:locked="1" w:qFormat="1"/>
    <w:lsdException w:name="Emphasis" w:locked="1"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7C8F"/>
    <w:rPr>
      <w:sz w:val="24"/>
      <w:szCs w:val="24"/>
      <w:lang w:eastAsia="en-US"/>
    </w:rPr>
  </w:style>
  <w:style w:type="paragraph" w:styleId="Heading1">
    <w:name w:val="heading 1"/>
    <w:basedOn w:val="Normal"/>
    <w:next w:val="Normal"/>
    <w:qFormat/>
    <w:rsid w:val="00733B80"/>
    <w:pPr>
      <w:keepNext/>
      <w:numPr>
        <w:numId w:val="4"/>
      </w:numPr>
      <w:outlineLvl w:val="0"/>
    </w:pPr>
    <w:rPr>
      <w:rFonts w:ascii="Arial" w:hAnsi="Arial"/>
      <w:b/>
      <w:caps/>
      <w:kern w:val="28"/>
      <w:szCs w:val="20"/>
      <w:lang w:val="en-US" w:eastAsia="en-AU"/>
    </w:rPr>
  </w:style>
  <w:style w:type="paragraph" w:styleId="Heading2">
    <w:name w:val="heading 2"/>
    <w:basedOn w:val="Normal"/>
    <w:next w:val="Normal"/>
    <w:qFormat/>
    <w:rsid w:val="00733B80"/>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33B80"/>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rsid w:val="00733B80"/>
    <w:pPr>
      <w:keepNext/>
      <w:numPr>
        <w:ilvl w:val="3"/>
        <w:numId w:val="4"/>
      </w:numPr>
      <w:spacing w:before="240" w:after="60"/>
      <w:outlineLvl w:val="3"/>
    </w:pPr>
    <w:rPr>
      <w:b/>
      <w:bCs/>
      <w:sz w:val="28"/>
      <w:szCs w:val="28"/>
    </w:rPr>
  </w:style>
  <w:style w:type="paragraph" w:styleId="Heading5">
    <w:name w:val="heading 5"/>
    <w:basedOn w:val="Normal"/>
    <w:next w:val="Normal"/>
    <w:link w:val="Heading5Char"/>
    <w:unhideWhenUsed/>
    <w:qFormat/>
    <w:locked/>
    <w:rsid w:val="00A8209D"/>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locked/>
    <w:rsid w:val="00A8209D"/>
    <w:pPr>
      <w:numPr>
        <w:ilvl w:val="5"/>
        <w:numId w:val="4"/>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locked/>
    <w:rsid w:val="00A8209D"/>
    <w:pPr>
      <w:numPr>
        <w:ilvl w:val="6"/>
        <w:numId w:val="4"/>
      </w:numPr>
      <w:spacing w:before="240" w:after="60"/>
      <w:outlineLvl w:val="6"/>
    </w:pPr>
    <w:rPr>
      <w:rFonts w:ascii="Calibri" w:hAnsi="Calibri"/>
    </w:rPr>
  </w:style>
  <w:style w:type="paragraph" w:styleId="Heading8">
    <w:name w:val="heading 8"/>
    <w:basedOn w:val="Normal"/>
    <w:next w:val="Normal"/>
    <w:link w:val="Heading8Char"/>
    <w:semiHidden/>
    <w:unhideWhenUsed/>
    <w:qFormat/>
    <w:locked/>
    <w:rsid w:val="00A8209D"/>
    <w:pPr>
      <w:numPr>
        <w:ilvl w:val="7"/>
        <w:numId w:val="4"/>
      </w:num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A8209D"/>
    <w:pPr>
      <w:numPr>
        <w:ilvl w:val="8"/>
        <w:numId w:val="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E6879"/>
    <w:rPr>
      <w:rFonts w:ascii="Tahoma" w:hAnsi="Tahoma" w:cs="Tahoma"/>
      <w:sz w:val="16"/>
      <w:szCs w:val="16"/>
    </w:rPr>
  </w:style>
  <w:style w:type="paragraph" w:styleId="Header">
    <w:name w:val="header"/>
    <w:basedOn w:val="Normal"/>
    <w:link w:val="HeaderChar"/>
    <w:uiPriority w:val="99"/>
    <w:rsid w:val="00733B80"/>
    <w:pPr>
      <w:tabs>
        <w:tab w:val="center" w:pos="4153"/>
        <w:tab w:val="right" w:pos="8306"/>
      </w:tabs>
    </w:pPr>
  </w:style>
  <w:style w:type="paragraph" w:styleId="Footer">
    <w:name w:val="footer"/>
    <w:basedOn w:val="Normal"/>
    <w:link w:val="FooterChar"/>
    <w:uiPriority w:val="99"/>
    <w:rsid w:val="00733B80"/>
    <w:pPr>
      <w:tabs>
        <w:tab w:val="center" w:pos="4153"/>
        <w:tab w:val="right" w:pos="8306"/>
      </w:tabs>
    </w:pPr>
  </w:style>
  <w:style w:type="character" w:styleId="Hyperlink">
    <w:name w:val="Hyperlink"/>
    <w:uiPriority w:val="99"/>
    <w:rsid w:val="00733B80"/>
    <w:rPr>
      <w:color w:val="0000FF"/>
      <w:u w:val="single"/>
    </w:rPr>
  </w:style>
  <w:style w:type="character" w:styleId="PageNumber">
    <w:name w:val="page number"/>
    <w:basedOn w:val="DefaultParagraphFont"/>
    <w:rsid w:val="00733B80"/>
  </w:style>
  <w:style w:type="paragraph" w:customStyle="1" w:styleId="Paragraph">
    <w:name w:val="Paragraph"/>
    <w:basedOn w:val="Normal"/>
    <w:rsid w:val="00733B80"/>
    <w:pPr>
      <w:widowControl w:val="0"/>
      <w:spacing w:after="240"/>
      <w:ind w:left="1667" w:hanging="567"/>
      <w:jc w:val="both"/>
    </w:pPr>
    <w:rPr>
      <w:rFonts w:ascii="Helvetica" w:hAnsi="Helvetica"/>
      <w:lang w:eastAsia="en-AU"/>
    </w:rPr>
  </w:style>
  <w:style w:type="paragraph" w:styleId="NormalWeb">
    <w:name w:val="Normal (Web)"/>
    <w:basedOn w:val="Normal"/>
    <w:rsid w:val="00733B80"/>
    <w:pPr>
      <w:spacing w:before="100" w:beforeAutospacing="1" w:after="100" w:afterAutospacing="1"/>
    </w:pPr>
    <w:rPr>
      <w:color w:val="000000"/>
      <w:lang w:eastAsia="en-AU"/>
    </w:rPr>
  </w:style>
  <w:style w:type="paragraph" w:styleId="TOCHeading">
    <w:name w:val="TOC Heading"/>
    <w:basedOn w:val="Heading1"/>
    <w:next w:val="Normal"/>
    <w:uiPriority w:val="39"/>
    <w:qFormat/>
    <w:rsid w:val="00733B80"/>
    <w:pPr>
      <w:keepLines/>
      <w:spacing w:before="480" w:line="276" w:lineRule="auto"/>
      <w:outlineLvl w:val="9"/>
    </w:pPr>
    <w:rPr>
      <w:rFonts w:ascii="Cambria" w:eastAsia="MS Gothic" w:hAnsi="Cambria"/>
      <w:bCs/>
      <w:caps w:val="0"/>
      <w:color w:val="365F91"/>
      <w:kern w:val="0"/>
      <w:sz w:val="28"/>
      <w:szCs w:val="28"/>
      <w:lang w:eastAsia="ja-JP"/>
    </w:rPr>
  </w:style>
  <w:style w:type="character" w:customStyle="1" w:styleId="FooterChar">
    <w:name w:val="Footer Char"/>
    <w:basedOn w:val="DefaultParagraphFont"/>
    <w:link w:val="Footer"/>
    <w:uiPriority w:val="99"/>
    <w:rsid w:val="00804CBB"/>
    <w:rPr>
      <w:sz w:val="24"/>
      <w:szCs w:val="24"/>
      <w:lang w:eastAsia="en-US"/>
    </w:rPr>
  </w:style>
  <w:style w:type="table" w:styleId="TableGrid">
    <w:name w:val="Table Grid"/>
    <w:basedOn w:val="TableNormal"/>
    <w:rsid w:val="00733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33B80"/>
    <w:rPr>
      <w:sz w:val="20"/>
      <w:szCs w:val="20"/>
    </w:rPr>
  </w:style>
  <w:style w:type="character" w:styleId="FootnoteReference">
    <w:name w:val="footnote reference"/>
    <w:semiHidden/>
    <w:rsid w:val="00733B80"/>
    <w:rPr>
      <w:vertAlign w:val="superscript"/>
    </w:rPr>
  </w:style>
  <w:style w:type="paragraph" w:styleId="CommentText">
    <w:name w:val="annotation text"/>
    <w:basedOn w:val="Normal"/>
    <w:semiHidden/>
    <w:rsid w:val="00733B80"/>
    <w:rPr>
      <w:sz w:val="20"/>
      <w:szCs w:val="20"/>
    </w:rPr>
  </w:style>
  <w:style w:type="paragraph" w:customStyle="1" w:styleId="Pa4">
    <w:name w:val="Pa4"/>
    <w:basedOn w:val="Normal"/>
    <w:next w:val="Normal"/>
    <w:rsid w:val="00733B80"/>
    <w:pPr>
      <w:autoSpaceDE w:val="0"/>
      <w:autoSpaceDN w:val="0"/>
      <w:adjustRightInd w:val="0"/>
      <w:spacing w:before="100" w:line="201" w:lineRule="atLeast"/>
    </w:pPr>
    <w:rPr>
      <w:rFonts w:ascii="Decker" w:hAnsi="Decker"/>
      <w:lang w:eastAsia="en-AU"/>
    </w:rPr>
  </w:style>
  <w:style w:type="paragraph" w:customStyle="1" w:styleId="Style11">
    <w:name w:val="Style11"/>
    <w:rsid w:val="00733B80"/>
    <w:pPr>
      <w:autoSpaceDE w:val="0"/>
      <w:autoSpaceDN w:val="0"/>
      <w:adjustRightInd w:val="0"/>
    </w:pPr>
    <w:rPr>
      <w:rFonts w:ascii="Arial" w:hAnsi="Arial"/>
      <w:sz w:val="24"/>
      <w:szCs w:val="24"/>
    </w:rPr>
  </w:style>
  <w:style w:type="paragraph" w:customStyle="1" w:styleId="Subpara">
    <w:name w:val="Subpara"/>
    <w:basedOn w:val="Paragraph"/>
    <w:uiPriority w:val="99"/>
    <w:rsid w:val="00733B80"/>
    <w:pPr>
      <w:ind w:left="2268"/>
    </w:pPr>
  </w:style>
  <w:style w:type="paragraph" w:customStyle="1" w:styleId="Sectiontext">
    <w:name w:val="Section text"/>
    <w:basedOn w:val="Normal"/>
    <w:rsid w:val="00733B80"/>
    <w:pPr>
      <w:widowControl w:val="0"/>
      <w:spacing w:after="240"/>
      <w:ind w:left="1100"/>
      <w:jc w:val="both"/>
    </w:pPr>
    <w:rPr>
      <w:rFonts w:ascii="Helvetica" w:hAnsi="Helvetica"/>
      <w:lang w:eastAsia="en-AU"/>
    </w:rPr>
  </w:style>
  <w:style w:type="paragraph" w:customStyle="1" w:styleId="msolistparagraph0">
    <w:name w:val="msolistparagraph"/>
    <w:basedOn w:val="Normal"/>
    <w:rsid w:val="00733B80"/>
    <w:pPr>
      <w:ind w:left="720"/>
    </w:pPr>
    <w:rPr>
      <w:lang w:eastAsia="en-AU"/>
    </w:rPr>
  </w:style>
  <w:style w:type="paragraph" w:customStyle="1" w:styleId="Style1">
    <w:name w:val="Style1"/>
    <w:basedOn w:val="Heading1"/>
    <w:rsid w:val="00733B80"/>
    <w:pPr>
      <w:numPr>
        <w:numId w:val="1"/>
      </w:numPr>
      <w:spacing w:before="240" w:after="60"/>
    </w:pPr>
    <w:rPr>
      <w:rFonts w:cs="Arial"/>
      <w:bCs/>
      <w:color w:val="000000"/>
    </w:rPr>
  </w:style>
  <w:style w:type="paragraph" w:customStyle="1" w:styleId="Style2">
    <w:name w:val="Style2"/>
    <w:basedOn w:val="Heading1"/>
    <w:next w:val="Style1"/>
    <w:rsid w:val="00733B80"/>
    <w:pPr>
      <w:tabs>
        <w:tab w:val="num" w:pos="1080"/>
      </w:tabs>
      <w:spacing w:before="240" w:after="60"/>
      <w:ind w:left="1080" w:hanging="540"/>
    </w:pPr>
    <w:rPr>
      <w:rFonts w:cs="Arial"/>
    </w:rPr>
  </w:style>
  <w:style w:type="paragraph" w:customStyle="1" w:styleId="Style3">
    <w:name w:val="Style3"/>
    <w:basedOn w:val="Heading1"/>
    <w:next w:val="Style2"/>
    <w:rsid w:val="00733B80"/>
    <w:pPr>
      <w:tabs>
        <w:tab w:val="num" w:pos="1080"/>
      </w:tabs>
      <w:spacing w:before="240" w:after="60"/>
      <w:ind w:left="1080" w:hanging="540"/>
    </w:pPr>
    <w:rPr>
      <w:rFonts w:cs="Arial"/>
    </w:rPr>
  </w:style>
  <w:style w:type="paragraph" w:customStyle="1" w:styleId="Style4">
    <w:name w:val="Style4"/>
    <w:basedOn w:val="Heading1"/>
    <w:next w:val="Style1"/>
    <w:rsid w:val="00733B80"/>
    <w:pPr>
      <w:tabs>
        <w:tab w:val="num" w:pos="1080"/>
      </w:tabs>
      <w:spacing w:before="240" w:after="60"/>
      <w:ind w:left="1080" w:hanging="540"/>
    </w:pPr>
    <w:rPr>
      <w:rFonts w:cs="Arial"/>
      <w:szCs w:val="24"/>
    </w:rPr>
  </w:style>
  <w:style w:type="character" w:styleId="FollowedHyperlink">
    <w:name w:val="FollowedHyperlink"/>
    <w:rsid w:val="00733B80"/>
    <w:rPr>
      <w:color w:val="800080"/>
      <w:u w:val="single"/>
    </w:rPr>
  </w:style>
  <w:style w:type="paragraph" w:styleId="HTMLPreformatted">
    <w:name w:val="HTML Preformatted"/>
    <w:basedOn w:val="Normal"/>
    <w:rsid w:val="00733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styleId="TOC2">
    <w:name w:val="toc 2"/>
    <w:basedOn w:val="Normal"/>
    <w:next w:val="Normal"/>
    <w:autoRedefine/>
    <w:uiPriority w:val="39"/>
    <w:rsid w:val="00190587"/>
    <w:pPr>
      <w:tabs>
        <w:tab w:val="left" w:pos="993"/>
        <w:tab w:val="right" w:leader="dot" w:pos="9498"/>
      </w:tabs>
      <w:ind w:left="1560" w:hanging="1560"/>
    </w:pPr>
  </w:style>
  <w:style w:type="character" w:customStyle="1" w:styleId="AgencyNameChar">
    <w:name w:val="AgencyName Char"/>
    <w:link w:val="AgencyName"/>
    <w:locked/>
    <w:rsid w:val="00733B80"/>
    <w:rPr>
      <w:rFonts w:ascii="Arial" w:hAnsi="Arial"/>
      <w:color w:val="FFFFFF"/>
      <w:spacing w:val="8"/>
      <w:sz w:val="26"/>
      <w:lang w:val="en-AU" w:eastAsia="en-AU"/>
    </w:rPr>
  </w:style>
  <w:style w:type="paragraph" w:customStyle="1" w:styleId="AgencyName">
    <w:name w:val="AgencyName"/>
    <w:basedOn w:val="Normal"/>
    <w:link w:val="AgencyNameChar"/>
    <w:rsid w:val="00733B80"/>
    <w:pPr>
      <w:spacing w:after="120"/>
    </w:pPr>
    <w:rPr>
      <w:rFonts w:ascii="Arial" w:hAnsi="Arial"/>
      <w:color w:val="FFFFFF"/>
      <w:spacing w:val="8"/>
      <w:sz w:val="26"/>
      <w:szCs w:val="20"/>
      <w:lang w:eastAsia="en-AU"/>
    </w:rPr>
  </w:style>
  <w:style w:type="paragraph" w:styleId="Caption">
    <w:name w:val="caption"/>
    <w:basedOn w:val="Normal"/>
    <w:next w:val="Normal"/>
    <w:qFormat/>
    <w:rsid w:val="00733B80"/>
    <w:rPr>
      <w:b/>
      <w:bCs/>
      <w:sz w:val="20"/>
      <w:szCs w:val="20"/>
    </w:rPr>
  </w:style>
  <w:style w:type="character" w:customStyle="1" w:styleId="AgencyNameBoldChar">
    <w:name w:val="AgencyNameBold Char"/>
    <w:link w:val="AgencyNameBold"/>
    <w:locked/>
    <w:rsid w:val="00733B80"/>
    <w:rPr>
      <w:rFonts w:ascii="Arial" w:hAnsi="Arial"/>
      <w:b/>
      <w:color w:val="FFFFFF"/>
      <w:spacing w:val="16"/>
      <w:sz w:val="26"/>
      <w:lang w:val="en-AU" w:eastAsia="en-AU"/>
    </w:rPr>
  </w:style>
  <w:style w:type="paragraph" w:customStyle="1" w:styleId="AgencyNameBold">
    <w:name w:val="AgencyNameBold"/>
    <w:basedOn w:val="AgencyName"/>
    <w:link w:val="AgencyNameBoldChar"/>
    <w:rsid w:val="00733B80"/>
    <w:rPr>
      <w:b/>
      <w:spacing w:val="16"/>
    </w:rPr>
  </w:style>
  <w:style w:type="paragraph" w:styleId="TOC3">
    <w:name w:val="toc 3"/>
    <w:basedOn w:val="Normal"/>
    <w:next w:val="Normal"/>
    <w:autoRedefine/>
    <w:uiPriority w:val="39"/>
    <w:rsid w:val="00733B80"/>
    <w:pPr>
      <w:ind w:left="480"/>
    </w:pPr>
  </w:style>
  <w:style w:type="character" w:styleId="CommentReference">
    <w:name w:val="annotation reference"/>
    <w:semiHidden/>
    <w:rsid w:val="002E6879"/>
    <w:rPr>
      <w:sz w:val="16"/>
    </w:rPr>
  </w:style>
  <w:style w:type="paragraph" w:styleId="ListParagraph">
    <w:name w:val="List Paragraph"/>
    <w:basedOn w:val="Normal"/>
    <w:uiPriority w:val="34"/>
    <w:qFormat/>
    <w:rsid w:val="005637BA"/>
    <w:pPr>
      <w:ind w:left="720"/>
      <w:contextualSpacing/>
    </w:pPr>
    <w:rPr>
      <w:sz w:val="20"/>
      <w:szCs w:val="20"/>
      <w:lang w:eastAsia="en-AU"/>
    </w:rPr>
  </w:style>
  <w:style w:type="paragraph" w:styleId="CommentSubject">
    <w:name w:val="annotation subject"/>
    <w:basedOn w:val="CommentText"/>
    <w:next w:val="CommentText"/>
    <w:semiHidden/>
    <w:rsid w:val="00936F08"/>
    <w:rPr>
      <w:b/>
      <w:bCs/>
    </w:rPr>
  </w:style>
  <w:style w:type="character" w:customStyle="1" w:styleId="Heading5Char">
    <w:name w:val="Heading 5 Char"/>
    <w:link w:val="Heading5"/>
    <w:rsid w:val="00A8209D"/>
    <w:rPr>
      <w:rFonts w:ascii="Calibri" w:hAnsi="Calibri"/>
      <w:b/>
      <w:bCs/>
      <w:i/>
      <w:iCs/>
      <w:sz w:val="26"/>
      <w:szCs w:val="26"/>
      <w:lang w:eastAsia="en-US"/>
    </w:rPr>
  </w:style>
  <w:style w:type="character" w:customStyle="1" w:styleId="Heading6Char">
    <w:name w:val="Heading 6 Char"/>
    <w:link w:val="Heading6"/>
    <w:rsid w:val="00A8209D"/>
    <w:rPr>
      <w:rFonts w:ascii="Calibri" w:hAnsi="Calibri"/>
      <w:b/>
      <w:bCs/>
      <w:sz w:val="22"/>
      <w:szCs w:val="22"/>
      <w:lang w:eastAsia="en-US"/>
    </w:rPr>
  </w:style>
  <w:style w:type="character" w:customStyle="1" w:styleId="Heading7Char">
    <w:name w:val="Heading 7 Char"/>
    <w:link w:val="Heading7"/>
    <w:rsid w:val="00A8209D"/>
    <w:rPr>
      <w:rFonts w:ascii="Calibri" w:hAnsi="Calibri"/>
      <w:sz w:val="24"/>
      <w:szCs w:val="24"/>
      <w:lang w:eastAsia="en-US"/>
    </w:rPr>
  </w:style>
  <w:style w:type="character" w:customStyle="1" w:styleId="Heading8Char">
    <w:name w:val="Heading 8 Char"/>
    <w:link w:val="Heading8"/>
    <w:semiHidden/>
    <w:rsid w:val="00A8209D"/>
    <w:rPr>
      <w:rFonts w:ascii="Calibri" w:hAnsi="Calibri"/>
      <w:i/>
      <w:iCs/>
      <w:sz w:val="24"/>
      <w:szCs w:val="24"/>
      <w:lang w:eastAsia="en-US"/>
    </w:rPr>
  </w:style>
  <w:style w:type="character" w:customStyle="1" w:styleId="Heading9Char">
    <w:name w:val="Heading 9 Char"/>
    <w:link w:val="Heading9"/>
    <w:semiHidden/>
    <w:rsid w:val="00A8209D"/>
    <w:rPr>
      <w:rFonts w:ascii="Cambria" w:hAnsi="Cambria"/>
      <w:sz w:val="22"/>
      <w:szCs w:val="22"/>
      <w:lang w:eastAsia="en-US"/>
    </w:rPr>
  </w:style>
  <w:style w:type="paragraph" w:styleId="TOC4">
    <w:name w:val="toc 4"/>
    <w:basedOn w:val="Normal"/>
    <w:next w:val="Normal"/>
    <w:autoRedefine/>
    <w:uiPriority w:val="39"/>
    <w:unhideWhenUsed/>
    <w:rsid w:val="004C18DD"/>
    <w:pPr>
      <w:spacing w:after="100" w:line="276" w:lineRule="auto"/>
      <w:ind w:left="660"/>
    </w:pPr>
    <w:rPr>
      <w:rFonts w:ascii="Calibri" w:hAnsi="Calibri"/>
      <w:sz w:val="22"/>
      <w:szCs w:val="22"/>
      <w:lang w:eastAsia="en-AU"/>
    </w:rPr>
  </w:style>
  <w:style w:type="paragraph" w:styleId="TOC5">
    <w:name w:val="toc 5"/>
    <w:basedOn w:val="Normal"/>
    <w:next w:val="Normal"/>
    <w:autoRedefine/>
    <w:uiPriority w:val="39"/>
    <w:unhideWhenUsed/>
    <w:rsid w:val="004C18DD"/>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unhideWhenUsed/>
    <w:rsid w:val="004C18DD"/>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unhideWhenUsed/>
    <w:rsid w:val="004C18DD"/>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unhideWhenUsed/>
    <w:rsid w:val="004C18DD"/>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unhideWhenUsed/>
    <w:rsid w:val="004C18DD"/>
    <w:pPr>
      <w:spacing w:after="100" w:line="276" w:lineRule="auto"/>
      <w:ind w:left="1760"/>
    </w:pPr>
    <w:rPr>
      <w:rFonts w:ascii="Calibri" w:hAnsi="Calibri"/>
      <w:sz w:val="22"/>
      <w:szCs w:val="22"/>
      <w:lang w:eastAsia="en-AU"/>
    </w:rPr>
  </w:style>
  <w:style w:type="character" w:customStyle="1" w:styleId="Heading3Char">
    <w:name w:val="Heading 3 Char"/>
    <w:basedOn w:val="DefaultParagraphFont"/>
    <w:link w:val="Heading3"/>
    <w:rsid w:val="00DB5C40"/>
    <w:rPr>
      <w:rFonts w:ascii="Arial" w:hAnsi="Arial" w:cs="Arial"/>
      <w:b/>
      <w:bCs/>
      <w:sz w:val="26"/>
      <w:szCs w:val="26"/>
      <w:lang w:eastAsia="en-US"/>
    </w:rPr>
  </w:style>
  <w:style w:type="paragraph" w:customStyle="1" w:styleId="3CBD5A742C28424DA5172AD252E32316">
    <w:name w:val="3CBD5A742C28424DA5172AD252E32316"/>
    <w:rsid w:val="00804CBB"/>
    <w:pPr>
      <w:spacing w:after="200" w:line="276" w:lineRule="auto"/>
    </w:pPr>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804CBB"/>
    <w:rPr>
      <w:sz w:val="24"/>
      <w:szCs w:val="24"/>
      <w:lang w:eastAsia="en-US"/>
    </w:rPr>
  </w:style>
  <w:style w:type="paragraph" w:styleId="TOC1">
    <w:name w:val="toc 1"/>
    <w:basedOn w:val="Normal"/>
    <w:next w:val="Normal"/>
    <w:autoRedefine/>
    <w:uiPriority w:val="39"/>
    <w:locked/>
    <w:rsid w:val="005A4F9F"/>
    <w:pPr>
      <w:spacing w:after="100"/>
    </w:pPr>
  </w:style>
  <w:style w:type="paragraph" w:styleId="NoSpacing">
    <w:name w:val="No Spacing"/>
    <w:uiPriority w:val="99"/>
    <w:qFormat/>
    <w:rsid w:val="00253DEF"/>
    <w:rPr>
      <w:rFonts w:ascii="Calibri" w:hAnsi="Calibri"/>
      <w:sz w:val="22"/>
      <w:szCs w:val="22"/>
      <w:lang w:eastAsia="en-US"/>
    </w:rPr>
  </w:style>
  <w:style w:type="paragraph" w:styleId="BodyTextIndent">
    <w:name w:val="Body Text Indent"/>
    <w:basedOn w:val="Normal"/>
    <w:link w:val="BodyTextIndentChar"/>
    <w:uiPriority w:val="99"/>
    <w:rsid w:val="00E27D16"/>
    <w:pPr>
      <w:overflowPunct w:val="0"/>
      <w:autoSpaceDE w:val="0"/>
      <w:autoSpaceDN w:val="0"/>
      <w:adjustRightInd w:val="0"/>
      <w:spacing w:after="120"/>
      <w:ind w:left="283"/>
      <w:textAlignment w:val="baseline"/>
    </w:pPr>
    <w:rPr>
      <w:sz w:val="20"/>
      <w:szCs w:val="20"/>
      <w:lang w:val="en-US"/>
    </w:rPr>
  </w:style>
  <w:style w:type="character" w:customStyle="1" w:styleId="BodyTextIndentChar">
    <w:name w:val="Body Text Indent Char"/>
    <w:basedOn w:val="DefaultParagraphFont"/>
    <w:link w:val="BodyTextIndent"/>
    <w:uiPriority w:val="99"/>
    <w:rsid w:val="00E27D16"/>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locked="1" w:qFormat="1"/>
    <w:lsdException w:name="Title" w:locked="1" w:qFormat="1"/>
    <w:lsdException w:name="Body Text Indent" w:uiPriority="99"/>
    <w:lsdException w:name="Subtitle" w:locked="1" w:qFormat="1"/>
    <w:lsdException w:name="Hyperlink" w:locked="1" w:uiPriority="99"/>
    <w:lsdException w:name="Strong" w:locked="1" w:qFormat="1"/>
    <w:lsdException w:name="Emphasis" w:locked="1"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7C8F"/>
    <w:rPr>
      <w:sz w:val="24"/>
      <w:szCs w:val="24"/>
      <w:lang w:eastAsia="en-US"/>
    </w:rPr>
  </w:style>
  <w:style w:type="paragraph" w:styleId="Heading1">
    <w:name w:val="heading 1"/>
    <w:basedOn w:val="Normal"/>
    <w:next w:val="Normal"/>
    <w:qFormat/>
    <w:rsid w:val="00733B80"/>
    <w:pPr>
      <w:keepNext/>
      <w:numPr>
        <w:numId w:val="4"/>
      </w:numPr>
      <w:outlineLvl w:val="0"/>
    </w:pPr>
    <w:rPr>
      <w:rFonts w:ascii="Arial" w:hAnsi="Arial"/>
      <w:b/>
      <w:caps/>
      <w:kern w:val="28"/>
      <w:szCs w:val="20"/>
      <w:lang w:val="en-US" w:eastAsia="en-AU"/>
    </w:rPr>
  </w:style>
  <w:style w:type="paragraph" w:styleId="Heading2">
    <w:name w:val="heading 2"/>
    <w:basedOn w:val="Normal"/>
    <w:next w:val="Normal"/>
    <w:qFormat/>
    <w:rsid w:val="00733B80"/>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33B80"/>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rsid w:val="00733B80"/>
    <w:pPr>
      <w:keepNext/>
      <w:numPr>
        <w:ilvl w:val="3"/>
        <w:numId w:val="4"/>
      </w:numPr>
      <w:spacing w:before="240" w:after="60"/>
      <w:outlineLvl w:val="3"/>
    </w:pPr>
    <w:rPr>
      <w:b/>
      <w:bCs/>
      <w:sz w:val="28"/>
      <w:szCs w:val="28"/>
    </w:rPr>
  </w:style>
  <w:style w:type="paragraph" w:styleId="Heading5">
    <w:name w:val="heading 5"/>
    <w:basedOn w:val="Normal"/>
    <w:next w:val="Normal"/>
    <w:link w:val="Heading5Char"/>
    <w:unhideWhenUsed/>
    <w:qFormat/>
    <w:locked/>
    <w:rsid w:val="00A8209D"/>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locked/>
    <w:rsid w:val="00A8209D"/>
    <w:pPr>
      <w:numPr>
        <w:ilvl w:val="5"/>
        <w:numId w:val="4"/>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locked/>
    <w:rsid w:val="00A8209D"/>
    <w:pPr>
      <w:numPr>
        <w:ilvl w:val="6"/>
        <w:numId w:val="4"/>
      </w:numPr>
      <w:spacing w:before="240" w:after="60"/>
      <w:outlineLvl w:val="6"/>
    </w:pPr>
    <w:rPr>
      <w:rFonts w:ascii="Calibri" w:hAnsi="Calibri"/>
    </w:rPr>
  </w:style>
  <w:style w:type="paragraph" w:styleId="Heading8">
    <w:name w:val="heading 8"/>
    <w:basedOn w:val="Normal"/>
    <w:next w:val="Normal"/>
    <w:link w:val="Heading8Char"/>
    <w:semiHidden/>
    <w:unhideWhenUsed/>
    <w:qFormat/>
    <w:locked/>
    <w:rsid w:val="00A8209D"/>
    <w:pPr>
      <w:numPr>
        <w:ilvl w:val="7"/>
        <w:numId w:val="4"/>
      </w:num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A8209D"/>
    <w:pPr>
      <w:numPr>
        <w:ilvl w:val="8"/>
        <w:numId w:val="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E6879"/>
    <w:rPr>
      <w:rFonts w:ascii="Tahoma" w:hAnsi="Tahoma" w:cs="Tahoma"/>
      <w:sz w:val="16"/>
      <w:szCs w:val="16"/>
    </w:rPr>
  </w:style>
  <w:style w:type="paragraph" w:styleId="Header">
    <w:name w:val="header"/>
    <w:basedOn w:val="Normal"/>
    <w:link w:val="HeaderChar"/>
    <w:uiPriority w:val="99"/>
    <w:rsid w:val="00733B80"/>
    <w:pPr>
      <w:tabs>
        <w:tab w:val="center" w:pos="4153"/>
        <w:tab w:val="right" w:pos="8306"/>
      </w:tabs>
    </w:pPr>
  </w:style>
  <w:style w:type="paragraph" w:styleId="Footer">
    <w:name w:val="footer"/>
    <w:basedOn w:val="Normal"/>
    <w:link w:val="FooterChar"/>
    <w:uiPriority w:val="99"/>
    <w:rsid w:val="00733B80"/>
    <w:pPr>
      <w:tabs>
        <w:tab w:val="center" w:pos="4153"/>
        <w:tab w:val="right" w:pos="8306"/>
      </w:tabs>
    </w:pPr>
  </w:style>
  <w:style w:type="character" w:styleId="Hyperlink">
    <w:name w:val="Hyperlink"/>
    <w:uiPriority w:val="99"/>
    <w:rsid w:val="00733B80"/>
    <w:rPr>
      <w:color w:val="0000FF"/>
      <w:u w:val="single"/>
    </w:rPr>
  </w:style>
  <w:style w:type="character" w:styleId="PageNumber">
    <w:name w:val="page number"/>
    <w:basedOn w:val="DefaultParagraphFont"/>
    <w:rsid w:val="00733B80"/>
  </w:style>
  <w:style w:type="paragraph" w:customStyle="1" w:styleId="Paragraph">
    <w:name w:val="Paragraph"/>
    <w:basedOn w:val="Normal"/>
    <w:rsid w:val="00733B80"/>
    <w:pPr>
      <w:widowControl w:val="0"/>
      <w:spacing w:after="240"/>
      <w:ind w:left="1667" w:hanging="567"/>
      <w:jc w:val="both"/>
    </w:pPr>
    <w:rPr>
      <w:rFonts w:ascii="Helvetica" w:hAnsi="Helvetica"/>
      <w:lang w:eastAsia="en-AU"/>
    </w:rPr>
  </w:style>
  <w:style w:type="paragraph" w:styleId="NormalWeb">
    <w:name w:val="Normal (Web)"/>
    <w:basedOn w:val="Normal"/>
    <w:rsid w:val="00733B80"/>
    <w:pPr>
      <w:spacing w:before="100" w:beforeAutospacing="1" w:after="100" w:afterAutospacing="1"/>
    </w:pPr>
    <w:rPr>
      <w:color w:val="000000"/>
      <w:lang w:eastAsia="en-AU"/>
    </w:rPr>
  </w:style>
  <w:style w:type="paragraph" w:styleId="TOCHeading">
    <w:name w:val="TOC Heading"/>
    <w:basedOn w:val="Heading1"/>
    <w:next w:val="Normal"/>
    <w:uiPriority w:val="39"/>
    <w:qFormat/>
    <w:rsid w:val="00733B80"/>
    <w:pPr>
      <w:keepLines/>
      <w:spacing w:before="480" w:line="276" w:lineRule="auto"/>
      <w:outlineLvl w:val="9"/>
    </w:pPr>
    <w:rPr>
      <w:rFonts w:ascii="Cambria" w:eastAsia="MS Gothic" w:hAnsi="Cambria"/>
      <w:bCs/>
      <w:caps w:val="0"/>
      <w:color w:val="365F91"/>
      <w:kern w:val="0"/>
      <w:sz w:val="28"/>
      <w:szCs w:val="28"/>
      <w:lang w:eastAsia="ja-JP"/>
    </w:rPr>
  </w:style>
  <w:style w:type="character" w:customStyle="1" w:styleId="FooterChar">
    <w:name w:val="Footer Char"/>
    <w:basedOn w:val="DefaultParagraphFont"/>
    <w:link w:val="Footer"/>
    <w:uiPriority w:val="99"/>
    <w:rsid w:val="00804CBB"/>
    <w:rPr>
      <w:sz w:val="24"/>
      <w:szCs w:val="24"/>
      <w:lang w:eastAsia="en-US"/>
    </w:rPr>
  </w:style>
  <w:style w:type="table" w:styleId="TableGrid">
    <w:name w:val="Table Grid"/>
    <w:basedOn w:val="TableNormal"/>
    <w:rsid w:val="00733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33B80"/>
    <w:rPr>
      <w:sz w:val="20"/>
      <w:szCs w:val="20"/>
    </w:rPr>
  </w:style>
  <w:style w:type="character" w:styleId="FootnoteReference">
    <w:name w:val="footnote reference"/>
    <w:semiHidden/>
    <w:rsid w:val="00733B80"/>
    <w:rPr>
      <w:vertAlign w:val="superscript"/>
    </w:rPr>
  </w:style>
  <w:style w:type="paragraph" w:styleId="CommentText">
    <w:name w:val="annotation text"/>
    <w:basedOn w:val="Normal"/>
    <w:semiHidden/>
    <w:rsid w:val="00733B80"/>
    <w:rPr>
      <w:sz w:val="20"/>
      <w:szCs w:val="20"/>
    </w:rPr>
  </w:style>
  <w:style w:type="paragraph" w:customStyle="1" w:styleId="Pa4">
    <w:name w:val="Pa4"/>
    <w:basedOn w:val="Normal"/>
    <w:next w:val="Normal"/>
    <w:rsid w:val="00733B80"/>
    <w:pPr>
      <w:autoSpaceDE w:val="0"/>
      <w:autoSpaceDN w:val="0"/>
      <w:adjustRightInd w:val="0"/>
      <w:spacing w:before="100" w:line="201" w:lineRule="atLeast"/>
    </w:pPr>
    <w:rPr>
      <w:rFonts w:ascii="Decker" w:hAnsi="Decker"/>
      <w:lang w:eastAsia="en-AU"/>
    </w:rPr>
  </w:style>
  <w:style w:type="paragraph" w:customStyle="1" w:styleId="Style11">
    <w:name w:val="Style11"/>
    <w:rsid w:val="00733B80"/>
    <w:pPr>
      <w:autoSpaceDE w:val="0"/>
      <w:autoSpaceDN w:val="0"/>
      <w:adjustRightInd w:val="0"/>
    </w:pPr>
    <w:rPr>
      <w:rFonts w:ascii="Arial" w:hAnsi="Arial"/>
      <w:sz w:val="24"/>
      <w:szCs w:val="24"/>
    </w:rPr>
  </w:style>
  <w:style w:type="paragraph" w:customStyle="1" w:styleId="Subpara">
    <w:name w:val="Subpara"/>
    <w:basedOn w:val="Paragraph"/>
    <w:uiPriority w:val="99"/>
    <w:rsid w:val="00733B80"/>
    <w:pPr>
      <w:ind w:left="2268"/>
    </w:pPr>
  </w:style>
  <w:style w:type="paragraph" w:customStyle="1" w:styleId="Sectiontext">
    <w:name w:val="Section text"/>
    <w:basedOn w:val="Normal"/>
    <w:rsid w:val="00733B80"/>
    <w:pPr>
      <w:widowControl w:val="0"/>
      <w:spacing w:after="240"/>
      <w:ind w:left="1100"/>
      <w:jc w:val="both"/>
    </w:pPr>
    <w:rPr>
      <w:rFonts w:ascii="Helvetica" w:hAnsi="Helvetica"/>
      <w:lang w:eastAsia="en-AU"/>
    </w:rPr>
  </w:style>
  <w:style w:type="paragraph" w:customStyle="1" w:styleId="msolistparagraph0">
    <w:name w:val="msolistparagraph"/>
    <w:basedOn w:val="Normal"/>
    <w:rsid w:val="00733B80"/>
    <w:pPr>
      <w:ind w:left="720"/>
    </w:pPr>
    <w:rPr>
      <w:lang w:eastAsia="en-AU"/>
    </w:rPr>
  </w:style>
  <w:style w:type="paragraph" w:customStyle="1" w:styleId="Style1">
    <w:name w:val="Style1"/>
    <w:basedOn w:val="Heading1"/>
    <w:rsid w:val="00733B80"/>
    <w:pPr>
      <w:numPr>
        <w:numId w:val="1"/>
      </w:numPr>
      <w:spacing w:before="240" w:after="60"/>
    </w:pPr>
    <w:rPr>
      <w:rFonts w:cs="Arial"/>
      <w:bCs/>
      <w:color w:val="000000"/>
    </w:rPr>
  </w:style>
  <w:style w:type="paragraph" w:customStyle="1" w:styleId="Style2">
    <w:name w:val="Style2"/>
    <w:basedOn w:val="Heading1"/>
    <w:next w:val="Style1"/>
    <w:rsid w:val="00733B80"/>
    <w:pPr>
      <w:tabs>
        <w:tab w:val="num" w:pos="1080"/>
      </w:tabs>
      <w:spacing w:before="240" w:after="60"/>
      <w:ind w:left="1080" w:hanging="540"/>
    </w:pPr>
    <w:rPr>
      <w:rFonts w:cs="Arial"/>
    </w:rPr>
  </w:style>
  <w:style w:type="paragraph" w:customStyle="1" w:styleId="Style3">
    <w:name w:val="Style3"/>
    <w:basedOn w:val="Heading1"/>
    <w:next w:val="Style2"/>
    <w:rsid w:val="00733B80"/>
    <w:pPr>
      <w:tabs>
        <w:tab w:val="num" w:pos="1080"/>
      </w:tabs>
      <w:spacing w:before="240" w:after="60"/>
      <w:ind w:left="1080" w:hanging="540"/>
    </w:pPr>
    <w:rPr>
      <w:rFonts w:cs="Arial"/>
    </w:rPr>
  </w:style>
  <w:style w:type="paragraph" w:customStyle="1" w:styleId="Style4">
    <w:name w:val="Style4"/>
    <w:basedOn w:val="Heading1"/>
    <w:next w:val="Style1"/>
    <w:rsid w:val="00733B80"/>
    <w:pPr>
      <w:tabs>
        <w:tab w:val="num" w:pos="1080"/>
      </w:tabs>
      <w:spacing w:before="240" w:after="60"/>
      <w:ind w:left="1080" w:hanging="540"/>
    </w:pPr>
    <w:rPr>
      <w:rFonts w:cs="Arial"/>
      <w:szCs w:val="24"/>
    </w:rPr>
  </w:style>
  <w:style w:type="character" w:styleId="FollowedHyperlink">
    <w:name w:val="FollowedHyperlink"/>
    <w:rsid w:val="00733B80"/>
    <w:rPr>
      <w:color w:val="800080"/>
      <w:u w:val="single"/>
    </w:rPr>
  </w:style>
  <w:style w:type="paragraph" w:styleId="HTMLPreformatted">
    <w:name w:val="HTML Preformatted"/>
    <w:basedOn w:val="Normal"/>
    <w:rsid w:val="00733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styleId="TOC2">
    <w:name w:val="toc 2"/>
    <w:basedOn w:val="Normal"/>
    <w:next w:val="Normal"/>
    <w:autoRedefine/>
    <w:uiPriority w:val="39"/>
    <w:rsid w:val="00190587"/>
    <w:pPr>
      <w:tabs>
        <w:tab w:val="left" w:pos="993"/>
        <w:tab w:val="right" w:leader="dot" w:pos="9498"/>
      </w:tabs>
      <w:ind w:left="1560" w:hanging="1560"/>
    </w:pPr>
  </w:style>
  <w:style w:type="character" w:customStyle="1" w:styleId="AgencyNameChar">
    <w:name w:val="AgencyName Char"/>
    <w:link w:val="AgencyName"/>
    <w:locked/>
    <w:rsid w:val="00733B80"/>
    <w:rPr>
      <w:rFonts w:ascii="Arial" w:hAnsi="Arial"/>
      <w:color w:val="FFFFFF"/>
      <w:spacing w:val="8"/>
      <w:sz w:val="26"/>
      <w:lang w:val="en-AU" w:eastAsia="en-AU"/>
    </w:rPr>
  </w:style>
  <w:style w:type="paragraph" w:customStyle="1" w:styleId="AgencyName">
    <w:name w:val="AgencyName"/>
    <w:basedOn w:val="Normal"/>
    <w:link w:val="AgencyNameChar"/>
    <w:rsid w:val="00733B80"/>
    <w:pPr>
      <w:spacing w:after="120"/>
    </w:pPr>
    <w:rPr>
      <w:rFonts w:ascii="Arial" w:hAnsi="Arial"/>
      <w:color w:val="FFFFFF"/>
      <w:spacing w:val="8"/>
      <w:sz w:val="26"/>
      <w:szCs w:val="20"/>
      <w:lang w:eastAsia="en-AU"/>
    </w:rPr>
  </w:style>
  <w:style w:type="paragraph" w:styleId="Caption">
    <w:name w:val="caption"/>
    <w:basedOn w:val="Normal"/>
    <w:next w:val="Normal"/>
    <w:qFormat/>
    <w:rsid w:val="00733B80"/>
    <w:rPr>
      <w:b/>
      <w:bCs/>
      <w:sz w:val="20"/>
      <w:szCs w:val="20"/>
    </w:rPr>
  </w:style>
  <w:style w:type="character" w:customStyle="1" w:styleId="AgencyNameBoldChar">
    <w:name w:val="AgencyNameBold Char"/>
    <w:link w:val="AgencyNameBold"/>
    <w:locked/>
    <w:rsid w:val="00733B80"/>
    <w:rPr>
      <w:rFonts w:ascii="Arial" w:hAnsi="Arial"/>
      <w:b/>
      <w:color w:val="FFFFFF"/>
      <w:spacing w:val="16"/>
      <w:sz w:val="26"/>
      <w:lang w:val="en-AU" w:eastAsia="en-AU"/>
    </w:rPr>
  </w:style>
  <w:style w:type="paragraph" w:customStyle="1" w:styleId="AgencyNameBold">
    <w:name w:val="AgencyNameBold"/>
    <w:basedOn w:val="AgencyName"/>
    <w:link w:val="AgencyNameBoldChar"/>
    <w:rsid w:val="00733B80"/>
    <w:rPr>
      <w:b/>
      <w:spacing w:val="16"/>
    </w:rPr>
  </w:style>
  <w:style w:type="paragraph" w:styleId="TOC3">
    <w:name w:val="toc 3"/>
    <w:basedOn w:val="Normal"/>
    <w:next w:val="Normal"/>
    <w:autoRedefine/>
    <w:uiPriority w:val="39"/>
    <w:rsid w:val="00733B80"/>
    <w:pPr>
      <w:ind w:left="480"/>
    </w:pPr>
  </w:style>
  <w:style w:type="character" w:styleId="CommentReference">
    <w:name w:val="annotation reference"/>
    <w:semiHidden/>
    <w:rsid w:val="002E6879"/>
    <w:rPr>
      <w:sz w:val="16"/>
    </w:rPr>
  </w:style>
  <w:style w:type="paragraph" w:styleId="ListParagraph">
    <w:name w:val="List Paragraph"/>
    <w:basedOn w:val="Normal"/>
    <w:uiPriority w:val="34"/>
    <w:qFormat/>
    <w:rsid w:val="005637BA"/>
    <w:pPr>
      <w:ind w:left="720"/>
      <w:contextualSpacing/>
    </w:pPr>
    <w:rPr>
      <w:sz w:val="20"/>
      <w:szCs w:val="20"/>
      <w:lang w:eastAsia="en-AU"/>
    </w:rPr>
  </w:style>
  <w:style w:type="paragraph" w:styleId="CommentSubject">
    <w:name w:val="annotation subject"/>
    <w:basedOn w:val="CommentText"/>
    <w:next w:val="CommentText"/>
    <w:semiHidden/>
    <w:rsid w:val="00936F08"/>
    <w:rPr>
      <w:b/>
      <w:bCs/>
    </w:rPr>
  </w:style>
  <w:style w:type="character" w:customStyle="1" w:styleId="Heading5Char">
    <w:name w:val="Heading 5 Char"/>
    <w:link w:val="Heading5"/>
    <w:rsid w:val="00A8209D"/>
    <w:rPr>
      <w:rFonts w:ascii="Calibri" w:hAnsi="Calibri"/>
      <w:b/>
      <w:bCs/>
      <w:i/>
      <w:iCs/>
      <w:sz w:val="26"/>
      <w:szCs w:val="26"/>
      <w:lang w:eastAsia="en-US"/>
    </w:rPr>
  </w:style>
  <w:style w:type="character" w:customStyle="1" w:styleId="Heading6Char">
    <w:name w:val="Heading 6 Char"/>
    <w:link w:val="Heading6"/>
    <w:rsid w:val="00A8209D"/>
    <w:rPr>
      <w:rFonts w:ascii="Calibri" w:hAnsi="Calibri"/>
      <w:b/>
      <w:bCs/>
      <w:sz w:val="22"/>
      <w:szCs w:val="22"/>
      <w:lang w:eastAsia="en-US"/>
    </w:rPr>
  </w:style>
  <w:style w:type="character" w:customStyle="1" w:styleId="Heading7Char">
    <w:name w:val="Heading 7 Char"/>
    <w:link w:val="Heading7"/>
    <w:rsid w:val="00A8209D"/>
    <w:rPr>
      <w:rFonts w:ascii="Calibri" w:hAnsi="Calibri"/>
      <w:sz w:val="24"/>
      <w:szCs w:val="24"/>
      <w:lang w:eastAsia="en-US"/>
    </w:rPr>
  </w:style>
  <w:style w:type="character" w:customStyle="1" w:styleId="Heading8Char">
    <w:name w:val="Heading 8 Char"/>
    <w:link w:val="Heading8"/>
    <w:semiHidden/>
    <w:rsid w:val="00A8209D"/>
    <w:rPr>
      <w:rFonts w:ascii="Calibri" w:hAnsi="Calibri"/>
      <w:i/>
      <w:iCs/>
      <w:sz w:val="24"/>
      <w:szCs w:val="24"/>
      <w:lang w:eastAsia="en-US"/>
    </w:rPr>
  </w:style>
  <w:style w:type="character" w:customStyle="1" w:styleId="Heading9Char">
    <w:name w:val="Heading 9 Char"/>
    <w:link w:val="Heading9"/>
    <w:semiHidden/>
    <w:rsid w:val="00A8209D"/>
    <w:rPr>
      <w:rFonts w:ascii="Cambria" w:hAnsi="Cambria"/>
      <w:sz w:val="22"/>
      <w:szCs w:val="22"/>
      <w:lang w:eastAsia="en-US"/>
    </w:rPr>
  </w:style>
  <w:style w:type="paragraph" w:styleId="TOC4">
    <w:name w:val="toc 4"/>
    <w:basedOn w:val="Normal"/>
    <w:next w:val="Normal"/>
    <w:autoRedefine/>
    <w:uiPriority w:val="39"/>
    <w:unhideWhenUsed/>
    <w:rsid w:val="004C18DD"/>
    <w:pPr>
      <w:spacing w:after="100" w:line="276" w:lineRule="auto"/>
      <w:ind w:left="660"/>
    </w:pPr>
    <w:rPr>
      <w:rFonts w:ascii="Calibri" w:hAnsi="Calibri"/>
      <w:sz w:val="22"/>
      <w:szCs w:val="22"/>
      <w:lang w:eastAsia="en-AU"/>
    </w:rPr>
  </w:style>
  <w:style w:type="paragraph" w:styleId="TOC5">
    <w:name w:val="toc 5"/>
    <w:basedOn w:val="Normal"/>
    <w:next w:val="Normal"/>
    <w:autoRedefine/>
    <w:uiPriority w:val="39"/>
    <w:unhideWhenUsed/>
    <w:rsid w:val="004C18DD"/>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unhideWhenUsed/>
    <w:rsid w:val="004C18DD"/>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unhideWhenUsed/>
    <w:rsid w:val="004C18DD"/>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unhideWhenUsed/>
    <w:rsid w:val="004C18DD"/>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unhideWhenUsed/>
    <w:rsid w:val="004C18DD"/>
    <w:pPr>
      <w:spacing w:after="100" w:line="276" w:lineRule="auto"/>
      <w:ind w:left="1760"/>
    </w:pPr>
    <w:rPr>
      <w:rFonts w:ascii="Calibri" w:hAnsi="Calibri"/>
      <w:sz w:val="22"/>
      <w:szCs w:val="22"/>
      <w:lang w:eastAsia="en-AU"/>
    </w:rPr>
  </w:style>
  <w:style w:type="character" w:customStyle="1" w:styleId="Heading3Char">
    <w:name w:val="Heading 3 Char"/>
    <w:basedOn w:val="DefaultParagraphFont"/>
    <w:link w:val="Heading3"/>
    <w:rsid w:val="00DB5C40"/>
    <w:rPr>
      <w:rFonts w:ascii="Arial" w:hAnsi="Arial" w:cs="Arial"/>
      <w:b/>
      <w:bCs/>
      <w:sz w:val="26"/>
      <w:szCs w:val="26"/>
      <w:lang w:eastAsia="en-US"/>
    </w:rPr>
  </w:style>
  <w:style w:type="paragraph" w:customStyle="1" w:styleId="3CBD5A742C28424DA5172AD252E32316">
    <w:name w:val="3CBD5A742C28424DA5172AD252E32316"/>
    <w:rsid w:val="00804CBB"/>
    <w:pPr>
      <w:spacing w:after="200" w:line="276" w:lineRule="auto"/>
    </w:pPr>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804CBB"/>
    <w:rPr>
      <w:sz w:val="24"/>
      <w:szCs w:val="24"/>
      <w:lang w:eastAsia="en-US"/>
    </w:rPr>
  </w:style>
  <w:style w:type="paragraph" w:styleId="TOC1">
    <w:name w:val="toc 1"/>
    <w:basedOn w:val="Normal"/>
    <w:next w:val="Normal"/>
    <w:autoRedefine/>
    <w:uiPriority w:val="39"/>
    <w:locked/>
    <w:rsid w:val="005A4F9F"/>
    <w:pPr>
      <w:spacing w:after="100"/>
    </w:pPr>
  </w:style>
  <w:style w:type="paragraph" w:styleId="NoSpacing">
    <w:name w:val="No Spacing"/>
    <w:uiPriority w:val="99"/>
    <w:qFormat/>
    <w:rsid w:val="00253DEF"/>
    <w:rPr>
      <w:rFonts w:ascii="Calibri" w:hAnsi="Calibri"/>
      <w:sz w:val="22"/>
      <w:szCs w:val="22"/>
      <w:lang w:eastAsia="en-US"/>
    </w:rPr>
  </w:style>
  <w:style w:type="paragraph" w:styleId="BodyTextIndent">
    <w:name w:val="Body Text Indent"/>
    <w:basedOn w:val="Normal"/>
    <w:link w:val="BodyTextIndentChar"/>
    <w:uiPriority w:val="99"/>
    <w:rsid w:val="00E27D16"/>
    <w:pPr>
      <w:overflowPunct w:val="0"/>
      <w:autoSpaceDE w:val="0"/>
      <w:autoSpaceDN w:val="0"/>
      <w:adjustRightInd w:val="0"/>
      <w:spacing w:after="120"/>
      <w:ind w:left="283"/>
      <w:textAlignment w:val="baseline"/>
    </w:pPr>
    <w:rPr>
      <w:sz w:val="20"/>
      <w:szCs w:val="20"/>
      <w:lang w:val="en-US"/>
    </w:rPr>
  </w:style>
  <w:style w:type="character" w:customStyle="1" w:styleId="BodyTextIndentChar">
    <w:name w:val="Body Text Indent Char"/>
    <w:basedOn w:val="DefaultParagraphFont"/>
    <w:link w:val="BodyTextIndent"/>
    <w:uiPriority w:val="99"/>
    <w:rsid w:val="00E27D1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3820">
      <w:bodyDiv w:val="1"/>
      <w:marLeft w:val="0"/>
      <w:marRight w:val="0"/>
      <w:marTop w:val="0"/>
      <w:marBottom w:val="0"/>
      <w:divBdr>
        <w:top w:val="none" w:sz="0" w:space="0" w:color="auto"/>
        <w:left w:val="none" w:sz="0" w:space="0" w:color="auto"/>
        <w:bottom w:val="none" w:sz="0" w:space="0" w:color="auto"/>
        <w:right w:val="none" w:sz="0" w:space="0" w:color="auto"/>
      </w:divBdr>
    </w:div>
    <w:div w:id="181844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t.gov.au/justice" TargetMode="Externa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B4127611C1455EACEE15AEA76C9685"/>
        <w:category>
          <w:name w:val="General"/>
          <w:gallery w:val="placeholder"/>
        </w:category>
        <w:types>
          <w:type w:val="bbPlcHdr"/>
        </w:types>
        <w:behaviors>
          <w:behavior w:val="content"/>
        </w:behaviors>
        <w:guid w:val="{32909C03-FC83-49D3-8F4C-707FD9A11D5E}"/>
      </w:docPartPr>
      <w:docPartBody>
        <w:p w:rsidR="00D95BB8" w:rsidRDefault="004352C4" w:rsidP="004352C4">
          <w:pPr>
            <w:pStyle w:val="F5B4127611C1455EACEE15AEA76C9685"/>
          </w:pPr>
          <w:r>
            <w:rPr>
              <w:rFonts w:asciiTheme="majorHAnsi" w:eastAsiaTheme="majorEastAsia" w:hAnsiTheme="majorHAnsi" w:cstheme="majorBidi"/>
              <w:sz w:val="36"/>
              <w:szCs w:val="36"/>
            </w:rPr>
            <w:t>[Type the document title]</w:t>
          </w:r>
        </w:p>
      </w:docPartBody>
    </w:docPart>
    <w:docPart>
      <w:docPartPr>
        <w:name w:val="19D2A8C5A20B4F179C8136F9919052D0"/>
        <w:category>
          <w:name w:val="General"/>
          <w:gallery w:val="placeholder"/>
        </w:category>
        <w:types>
          <w:type w:val="bbPlcHdr"/>
        </w:types>
        <w:behaviors>
          <w:behavior w:val="content"/>
        </w:behaviors>
        <w:guid w:val="{8C1AD855-24F3-40EF-ACD7-C6C10A6C8EDB}"/>
      </w:docPartPr>
      <w:docPartBody>
        <w:p w:rsidR="00D95BB8" w:rsidRDefault="004352C4" w:rsidP="004352C4">
          <w:pPr>
            <w:pStyle w:val="19D2A8C5A20B4F179C8136F9919052D0"/>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ecker">
    <w:altName w:val="Decker"/>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2C4"/>
    <w:rsid w:val="001E5A88"/>
    <w:rsid w:val="00354396"/>
    <w:rsid w:val="004352C4"/>
    <w:rsid w:val="00793FB9"/>
    <w:rsid w:val="00893608"/>
    <w:rsid w:val="00B42F42"/>
    <w:rsid w:val="00D95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6DB8BC856A456EA5287C44606C79AB">
    <w:name w:val="D76DB8BC856A456EA5287C44606C79AB"/>
    <w:rsid w:val="004352C4"/>
  </w:style>
  <w:style w:type="paragraph" w:customStyle="1" w:styleId="667561F7BF3940528EC5A065C9CD6331">
    <w:name w:val="667561F7BF3940528EC5A065C9CD6331"/>
    <w:rsid w:val="004352C4"/>
  </w:style>
  <w:style w:type="paragraph" w:customStyle="1" w:styleId="64C68093052E404B9096DBD2BEBA9507">
    <w:name w:val="64C68093052E404B9096DBD2BEBA9507"/>
    <w:rsid w:val="004352C4"/>
  </w:style>
  <w:style w:type="paragraph" w:customStyle="1" w:styleId="4E636D396B3D470CAB9C8C8FEF6D2ADE">
    <w:name w:val="4E636D396B3D470CAB9C8C8FEF6D2ADE"/>
    <w:rsid w:val="004352C4"/>
  </w:style>
  <w:style w:type="paragraph" w:customStyle="1" w:styleId="5D3962CF778E429FAFFB34454E8F1A38">
    <w:name w:val="5D3962CF778E429FAFFB34454E8F1A38"/>
    <w:rsid w:val="004352C4"/>
  </w:style>
  <w:style w:type="paragraph" w:customStyle="1" w:styleId="B413144AB76643438089F35A40FBC2B6">
    <w:name w:val="B413144AB76643438089F35A40FBC2B6"/>
    <w:rsid w:val="004352C4"/>
  </w:style>
  <w:style w:type="paragraph" w:customStyle="1" w:styleId="B3DA074D0D164E848DA59BA88031FACD">
    <w:name w:val="B3DA074D0D164E848DA59BA88031FACD"/>
    <w:rsid w:val="004352C4"/>
  </w:style>
  <w:style w:type="paragraph" w:customStyle="1" w:styleId="728B74F4A0EE45129037F12ED52215A8">
    <w:name w:val="728B74F4A0EE45129037F12ED52215A8"/>
    <w:rsid w:val="004352C4"/>
  </w:style>
  <w:style w:type="paragraph" w:customStyle="1" w:styleId="34F0ABBC8F4C4D5D813CA0981F1DD843">
    <w:name w:val="34F0ABBC8F4C4D5D813CA0981F1DD843"/>
    <w:rsid w:val="004352C4"/>
  </w:style>
  <w:style w:type="paragraph" w:customStyle="1" w:styleId="7DF8D26F06B847E68D4963426A306A69">
    <w:name w:val="7DF8D26F06B847E68D4963426A306A69"/>
    <w:rsid w:val="004352C4"/>
  </w:style>
  <w:style w:type="paragraph" w:customStyle="1" w:styleId="E5417D5B126649E19DEF2AD2AC9FCB43">
    <w:name w:val="E5417D5B126649E19DEF2AD2AC9FCB43"/>
    <w:rsid w:val="004352C4"/>
  </w:style>
  <w:style w:type="paragraph" w:customStyle="1" w:styleId="BEA6A677CA9440F0A63D671ECDF75F55">
    <w:name w:val="BEA6A677CA9440F0A63D671ECDF75F55"/>
    <w:rsid w:val="004352C4"/>
  </w:style>
  <w:style w:type="paragraph" w:customStyle="1" w:styleId="F5B4127611C1455EACEE15AEA76C9685">
    <w:name w:val="F5B4127611C1455EACEE15AEA76C9685"/>
    <w:rsid w:val="004352C4"/>
  </w:style>
  <w:style w:type="paragraph" w:customStyle="1" w:styleId="19D2A8C5A20B4F179C8136F9919052D0">
    <w:name w:val="19D2A8C5A20B4F179C8136F9919052D0"/>
    <w:rsid w:val="004352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6DB8BC856A456EA5287C44606C79AB">
    <w:name w:val="D76DB8BC856A456EA5287C44606C79AB"/>
    <w:rsid w:val="004352C4"/>
  </w:style>
  <w:style w:type="paragraph" w:customStyle="1" w:styleId="667561F7BF3940528EC5A065C9CD6331">
    <w:name w:val="667561F7BF3940528EC5A065C9CD6331"/>
    <w:rsid w:val="004352C4"/>
  </w:style>
  <w:style w:type="paragraph" w:customStyle="1" w:styleId="64C68093052E404B9096DBD2BEBA9507">
    <w:name w:val="64C68093052E404B9096DBD2BEBA9507"/>
    <w:rsid w:val="004352C4"/>
  </w:style>
  <w:style w:type="paragraph" w:customStyle="1" w:styleId="4E636D396B3D470CAB9C8C8FEF6D2ADE">
    <w:name w:val="4E636D396B3D470CAB9C8C8FEF6D2ADE"/>
    <w:rsid w:val="004352C4"/>
  </w:style>
  <w:style w:type="paragraph" w:customStyle="1" w:styleId="5D3962CF778E429FAFFB34454E8F1A38">
    <w:name w:val="5D3962CF778E429FAFFB34454E8F1A38"/>
    <w:rsid w:val="004352C4"/>
  </w:style>
  <w:style w:type="paragraph" w:customStyle="1" w:styleId="B413144AB76643438089F35A40FBC2B6">
    <w:name w:val="B413144AB76643438089F35A40FBC2B6"/>
    <w:rsid w:val="004352C4"/>
  </w:style>
  <w:style w:type="paragraph" w:customStyle="1" w:styleId="B3DA074D0D164E848DA59BA88031FACD">
    <w:name w:val="B3DA074D0D164E848DA59BA88031FACD"/>
    <w:rsid w:val="004352C4"/>
  </w:style>
  <w:style w:type="paragraph" w:customStyle="1" w:styleId="728B74F4A0EE45129037F12ED52215A8">
    <w:name w:val="728B74F4A0EE45129037F12ED52215A8"/>
    <w:rsid w:val="004352C4"/>
  </w:style>
  <w:style w:type="paragraph" w:customStyle="1" w:styleId="34F0ABBC8F4C4D5D813CA0981F1DD843">
    <w:name w:val="34F0ABBC8F4C4D5D813CA0981F1DD843"/>
    <w:rsid w:val="004352C4"/>
  </w:style>
  <w:style w:type="paragraph" w:customStyle="1" w:styleId="7DF8D26F06B847E68D4963426A306A69">
    <w:name w:val="7DF8D26F06B847E68D4963426A306A69"/>
    <w:rsid w:val="004352C4"/>
  </w:style>
  <w:style w:type="paragraph" w:customStyle="1" w:styleId="E5417D5B126649E19DEF2AD2AC9FCB43">
    <w:name w:val="E5417D5B126649E19DEF2AD2AC9FCB43"/>
    <w:rsid w:val="004352C4"/>
  </w:style>
  <w:style w:type="paragraph" w:customStyle="1" w:styleId="BEA6A677CA9440F0A63D671ECDF75F55">
    <w:name w:val="BEA6A677CA9440F0A63D671ECDF75F55"/>
    <w:rsid w:val="004352C4"/>
  </w:style>
  <w:style w:type="paragraph" w:customStyle="1" w:styleId="F5B4127611C1455EACEE15AEA76C9685">
    <w:name w:val="F5B4127611C1455EACEE15AEA76C9685"/>
    <w:rsid w:val="004352C4"/>
  </w:style>
  <w:style w:type="paragraph" w:customStyle="1" w:styleId="19D2A8C5A20B4F179C8136F9919052D0">
    <w:name w:val="19D2A8C5A20B4F179C8136F9919052D0"/>
    <w:rsid w:val="004352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CB85E-04E3-4815-946A-0CAAFF96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5754</Words>
  <Characters>32798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Report – Sharing of Personal Information in the event of Disasters inside or out of the Northern Territory</vt:lpstr>
    </vt:vector>
  </TitlesOfParts>
  <Company>Department of Justice</Company>
  <LinksUpToDate>false</LinksUpToDate>
  <CharactersWithSpaces>38476</CharactersWithSpaces>
  <SharedDoc>false</SharedDoc>
  <HLinks>
    <vt:vector size="6" baseType="variant">
      <vt:variant>
        <vt:i4>4849689</vt:i4>
      </vt:variant>
      <vt:variant>
        <vt:i4>5</vt:i4>
      </vt:variant>
      <vt:variant>
        <vt:i4>0</vt:i4>
      </vt:variant>
      <vt:variant>
        <vt:i4>5</vt:i4>
      </vt:variant>
      <vt:variant>
        <vt:lpwstr>http://www.nt.gov.au/justice/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Sharing of Personal Information in the event of Disasters inside or out of the Northern Territory</dc:title>
  <dc:creator>Robert Bradshaw</dc:creator>
  <cp:lastModifiedBy>Solomon Gaturu</cp:lastModifiedBy>
  <cp:revision>2</cp:revision>
  <cp:lastPrinted>2014-05-30T02:05:00Z</cp:lastPrinted>
  <dcterms:created xsi:type="dcterms:W3CDTF">2014-05-30T02:08:00Z</dcterms:created>
  <dcterms:modified xsi:type="dcterms:W3CDTF">2014-05-30T02:08:00Z</dcterms:modified>
</cp:coreProperties>
</file>