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7C1371" w:rsidP="007C1371">
      <w:pPr>
        <w:pStyle w:val="Tabformatting"/>
      </w:pPr>
      <w:r>
        <w:rPr>
          <w:b/>
        </w:rPr>
        <w:t>Applicant</w:t>
      </w:r>
      <w:r w:rsidR="00CC3330" w:rsidRPr="001620E9">
        <w:t>:</w:t>
      </w:r>
      <w:r w:rsidR="00CC3330" w:rsidRPr="001620E9">
        <w:tab/>
      </w:r>
      <w:proofErr w:type="spellStart"/>
      <w:r>
        <w:t>Bedwin</w:t>
      </w:r>
      <w:proofErr w:type="spellEnd"/>
      <w:r>
        <w:t xml:space="preserve"> Pty Ltd t/as Top End </w:t>
      </w:r>
      <w:proofErr w:type="spellStart"/>
      <w:r>
        <w:t>Sportsfishing</w:t>
      </w:r>
      <w:proofErr w:type="spellEnd"/>
      <w:r>
        <w:t xml:space="preserve"> Safaris</w:t>
      </w:r>
    </w:p>
    <w:p w:rsidR="007C1371" w:rsidRDefault="007C1371" w:rsidP="007C1371">
      <w:pPr>
        <w:pStyle w:val="Tabformatting"/>
      </w:pPr>
      <w:proofErr w:type="spellStart"/>
      <w:r>
        <w:rPr>
          <w:b/>
        </w:rPr>
        <w:t>Resticted</w:t>
      </w:r>
      <w:proofErr w:type="spellEnd"/>
      <w:r>
        <w:rPr>
          <w:b/>
        </w:rPr>
        <w:t xml:space="preserve"> Area</w:t>
      </w:r>
      <w:r>
        <w:t>:</w:t>
      </w:r>
      <w:r>
        <w:tab/>
        <w:t>Melville Island Restricted Area</w:t>
      </w:r>
    </w:p>
    <w:p w:rsidR="007C1371" w:rsidRDefault="007C1371" w:rsidP="007C1371">
      <w:pPr>
        <w:pStyle w:val="Tabformatting"/>
      </w:pPr>
      <w:r>
        <w:rPr>
          <w:b/>
        </w:rPr>
        <w:t>Heard Before</w:t>
      </w:r>
      <w:r>
        <w:t>:</w:t>
      </w:r>
      <w:r>
        <w:tab/>
        <w:t>Craig Spencer</w:t>
      </w:r>
    </w:p>
    <w:p w:rsidR="007C1371" w:rsidRPr="007C1371" w:rsidRDefault="007C1371" w:rsidP="007C1371">
      <w:pPr>
        <w:pStyle w:val="Tabformatting"/>
      </w:pPr>
      <w:r>
        <w:rPr>
          <w:b/>
        </w:rPr>
        <w:t>Date of Hearing</w:t>
      </w:r>
      <w:r>
        <w:t>:</w:t>
      </w:r>
      <w:r>
        <w:tab/>
        <w:t>31 August 2005</w:t>
      </w:r>
    </w:p>
    <w:p w:rsidR="007D7966" w:rsidRDefault="007D7966" w:rsidP="001620E9">
      <w:pPr>
        <w:pStyle w:val="BottomLine"/>
      </w:pPr>
    </w:p>
    <w:p w:rsidR="007C1371" w:rsidRDefault="007C1371" w:rsidP="00814FE1">
      <w:pPr>
        <w:pStyle w:val="Heading2"/>
        <w:rPr>
          <w:i/>
        </w:rPr>
      </w:pPr>
      <w:r>
        <w:t xml:space="preserve">Application for the Revocation and </w:t>
      </w:r>
      <w:proofErr w:type="spellStart"/>
      <w:r>
        <w:t>Redeclaration</w:t>
      </w:r>
      <w:proofErr w:type="spellEnd"/>
      <w:r>
        <w:t xml:space="preserve"> of a Restricted Area Pursuant to Part 8 of the </w:t>
      </w:r>
      <w:r>
        <w:rPr>
          <w:i/>
        </w:rPr>
        <w:t>Liquor Act</w:t>
      </w:r>
    </w:p>
    <w:p w:rsidR="00A448B8" w:rsidRDefault="00A448B8" w:rsidP="00A448B8">
      <w:pPr>
        <w:pStyle w:val="ListParagraph"/>
        <w:numPr>
          <w:ilvl w:val="0"/>
          <w:numId w:val="44"/>
        </w:numPr>
      </w:pPr>
      <w:r>
        <w:t xml:space="preserve">An application has been made by the applicant to revoke and re-declare the Melville Island Restricted Area to allow the granting of a liquor licence to Top End </w:t>
      </w:r>
      <w:proofErr w:type="spellStart"/>
      <w:r>
        <w:t>Sportsfishing</w:t>
      </w:r>
      <w:proofErr w:type="spellEnd"/>
      <w:r>
        <w:t xml:space="preserve"> Safaris</w:t>
      </w:r>
      <w:proofErr w:type="gramStart"/>
      <w:r>
        <w:t xml:space="preserve">.  </w:t>
      </w:r>
      <w:proofErr w:type="gramEnd"/>
      <w:r>
        <w:t xml:space="preserve">All interested parties including those referred to in s 77(2) of the </w:t>
      </w:r>
      <w:r w:rsidRPr="00A448B8">
        <w:rPr>
          <w:i/>
        </w:rPr>
        <w:t>Liquor Act</w:t>
      </w:r>
      <w:r>
        <w:t xml:space="preserve"> were consulted and notified of the time and place of the public hearing arranged for 31 August 2005 at 10am at the premises of the applicant on Melville Island.  Details of the proposed hearing were advertised to the satisfaction of the Commission.</w:t>
      </w:r>
    </w:p>
    <w:p w:rsidR="00A448B8" w:rsidRDefault="00A448B8" w:rsidP="00A448B8">
      <w:pPr>
        <w:pStyle w:val="ListParagraph"/>
        <w:numPr>
          <w:ilvl w:val="0"/>
          <w:numId w:val="44"/>
        </w:numPr>
      </w:pPr>
      <w:r>
        <w:t xml:space="preserve">The two areas to be removed from the restricted area are commonly known as the Johnston River Safari Base Camp and the premises at Lot 354 </w:t>
      </w:r>
      <w:proofErr w:type="spellStart"/>
      <w:r>
        <w:t>Milikapiti</w:t>
      </w:r>
      <w:proofErr w:type="spellEnd"/>
      <w:r>
        <w:t>. The legal description of each of these areas is defined as follows:</w:t>
      </w:r>
    </w:p>
    <w:p w:rsidR="00A448B8" w:rsidRPr="00814FE1" w:rsidRDefault="00A448B8" w:rsidP="00814FE1">
      <w:pPr>
        <w:ind w:left="720"/>
        <w:rPr>
          <w:b/>
        </w:rPr>
      </w:pPr>
      <w:r w:rsidRPr="00814FE1">
        <w:rPr>
          <w:b/>
        </w:rPr>
        <w:t>A -</w:t>
      </w:r>
      <w:r w:rsidR="00814FE1" w:rsidRPr="00814FE1">
        <w:rPr>
          <w:b/>
        </w:rPr>
        <w:t xml:space="preserve"> </w:t>
      </w:r>
      <w:r w:rsidRPr="00814FE1">
        <w:rPr>
          <w:b/>
        </w:rPr>
        <w:t>Johnston River Safari Base Camp</w:t>
      </w:r>
    </w:p>
    <w:p w:rsidR="00A448B8" w:rsidRDefault="00A448B8" w:rsidP="00814FE1">
      <w:pPr>
        <w:ind w:left="720"/>
      </w:pPr>
      <w:r>
        <w:t>All that parcel of land surrounding the sport-fishing safari site abutting the Johnston River on Melville Island, Northern Territory of Australia containing an area of 1.62 hectares more or less and bounded by straight lines connecting in succession the Map Grid of Australia (Zone 52) co-ordinates listed hereunder.</w:t>
      </w:r>
    </w:p>
    <w:tbl>
      <w:tblPr>
        <w:tblStyle w:val="TableGrid"/>
        <w:tblW w:w="0" w:type="auto"/>
        <w:tblInd w:w="817" w:type="dxa"/>
        <w:tblCellMar>
          <w:top w:w="57" w:type="dxa"/>
          <w:bottom w:w="57" w:type="dxa"/>
        </w:tblCellMar>
        <w:tblLook w:val="0620" w:firstRow="1" w:lastRow="0" w:firstColumn="0" w:lastColumn="0" w:noHBand="1" w:noVBand="1"/>
        <w:tblDescription w:val="A table displaying the coordinates of the land surroundint the sport-fishings safari site abutting the Johnston River on Melville Island"/>
      </w:tblPr>
      <w:tblGrid>
        <w:gridCol w:w="2467"/>
        <w:gridCol w:w="3285"/>
        <w:gridCol w:w="3285"/>
      </w:tblGrid>
      <w:tr w:rsidR="00A448B8" w:rsidRPr="003F567D" w:rsidTr="00814FE1">
        <w:trPr>
          <w:cantSplit/>
          <w:tblHeader/>
        </w:trPr>
        <w:tc>
          <w:tcPr>
            <w:tcW w:w="2467" w:type="dxa"/>
            <w:shd w:val="clear" w:color="auto" w:fill="D9D9D9" w:themeFill="background1" w:themeFillShade="D9"/>
          </w:tcPr>
          <w:p w:rsidR="00A448B8" w:rsidRPr="003F567D" w:rsidRDefault="003F567D" w:rsidP="00A448B8">
            <w:pPr>
              <w:pStyle w:val="NoSpacing"/>
              <w:rPr>
                <w:b/>
              </w:rPr>
            </w:pPr>
            <w:r>
              <w:rPr>
                <w:b/>
              </w:rPr>
              <w:t>Point</w:t>
            </w:r>
          </w:p>
        </w:tc>
        <w:tc>
          <w:tcPr>
            <w:tcW w:w="3285" w:type="dxa"/>
            <w:shd w:val="clear" w:color="auto" w:fill="D9D9D9" w:themeFill="background1" w:themeFillShade="D9"/>
          </w:tcPr>
          <w:p w:rsidR="00A448B8" w:rsidRPr="003F567D" w:rsidRDefault="003F567D" w:rsidP="00A448B8">
            <w:pPr>
              <w:pStyle w:val="NoSpacing"/>
              <w:rPr>
                <w:b/>
              </w:rPr>
            </w:pPr>
            <w:r>
              <w:rPr>
                <w:b/>
              </w:rPr>
              <w:t>Easting (Metres)</w:t>
            </w:r>
          </w:p>
        </w:tc>
        <w:tc>
          <w:tcPr>
            <w:tcW w:w="3285" w:type="dxa"/>
            <w:shd w:val="clear" w:color="auto" w:fill="D9D9D9" w:themeFill="background1" w:themeFillShade="D9"/>
          </w:tcPr>
          <w:p w:rsidR="00A448B8" w:rsidRPr="003F567D" w:rsidRDefault="003F567D" w:rsidP="00A448B8">
            <w:pPr>
              <w:pStyle w:val="NoSpacing"/>
              <w:rPr>
                <w:b/>
              </w:rPr>
            </w:pPr>
            <w:r>
              <w:rPr>
                <w:b/>
              </w:rPr>
              <w:t>Northing (Metres)</w:t>
            </w:r>
          </w:p>
        </w:tc>
      </w:tr>
      <w:tr w:rsidR="00A448B8" w:rsidTr="00814FE1">
        <w:trPr>
          <w:cantSplit/>
        </w:trPr>
        <w:tc>
          <w:tcPr>
            <w:tcW w:w="2467" w:type="dxa"/>
          </w:tcPr>
          <w:p w:rsidR="00A448B8" w:rsidRDefault="003F567D" w:rsidP="00A448B8">
            <w:pPr>
              <w:pStyle w:val="NoSpacing"/>
            </w:pPr>
            <w:r>
              <w:t>1)</w:t>
            </w:r>
          </w:p>
        </w:tc>
        <w:tc>
          <w:tcPr>
            <w:tcW w:w="3285" w:type="dxa"/>
          </w:tcPr>
          <w:p w:rsidR="00A448B8" w:rsidRPr="003F567D" w:rsidRDefault="003F567D" w:rsidP="00A448B8">
            <w:pPr>
              <w:pStyle w:val="NoSpacing"/>
            </w:pPr>
            <w:r w:rsidRPr="003F567D">
              <w:t>747 861.52</w:t>
            </w:r>
          </w:p>
        </w:tc>
        <w:tc>
          <w:tcPr>
            <w:tcW w:w="3285" w:type="dxa"/>
          </w:tcPr>
          <w:p w:rsidR="00A448B8" w:rsidRPr="003F567D" w:rsidRDefault="003F567D" w:rsidP="00A448B8">
            <w:pPr>
              <w:pStyle w:val="NoSpacing"/>
            </w:pPr>
            <w:r w:rsidRPr="003F567D">
              <w:t>8 722 113.83</w:t>
            </w:r>
          </w:p>
        </w:tc>
      </w:tr>
      <w:tr w:rsidR="00A448B8" w:rsidTr="00814FE1">
        <w:trPr>
          <w:cantSplit/>
        </w:trPr>
        <w:tc>
          <w:tcPr>
            <w:tcW w:w="2467" w:type="dxa"/>
          </w:tcPr>
          <w:p w:rsidR="00A448B8" w:rsidRDefault="003F567D" w:rsidP="00A448B8">
            <w:pPr>
              <w:pStyle w:val="NoSpacing"/>
            </w:pPr>
            <w:r>
              <w:t>2)</w:t>
            </w:r>
          </w:p>
        </w:tc>
        <w:tc>
          <w:tcPr>
            <w:tcW w:w="3285" w:type="dxa"/>
          </w:tcPr>
          <w:p w:rsidR="00A448B8" w:rsidRPr="003F567D" w:rsidRDefault="003F567D" w:rsidP="00A448B8">
            <w:pPr>
              <w:pStyle w:val="NoSpacing"/>
            </w:pPr>
            <w:r w:rsidRPr="003F567D">
              <w:t>747 890.27</w:t>
            </w:r>
          </w:p>
        </w:tc>
        <w:tc>
          <w:tcPr>
            <w:tcW w:w="3285" w:type="dxa"/>
          </w:tcPr>
          <w:p w:rsidR="00A448B8" w:rsidRPr="003F567D" w:rsidRDefault="003F567D" w:rsidP="00A448B8">
            <w:pPr>
              <w:pStyle w:val="NoSpacing"/>
            </w:pPr>
            <w:r w:rsidRPr="003F567D">
              <w:t>8 722 076.93</w:t>
            </w:r>
          </w:p>
        </w:tc>
      </w:tr>
      <w:tr w:rsidR="00A448B8" w:rsidTr="00814FE1">
        <w:trPr>
          <w:cantSplit/>
        </w:trPr>
        <w:tc>
          <w:tcPr>
            <w:tcW w:w="2467" w:type="dxa"/>
          </w:tcPr>
          <w:p w:rsidR="00A448B8" w:rsidRDefault="003F567D" w:rsidP="00A448B8">
            <w:pPr>
              <w:pStyle w:val="NoSpacing"/>
            </w:pPr>
            <w:r>
              <w:t>3)</w:t>
            </w:r>
          </w:p>
        </w:tc>
        <w:tc>
          <w:tcPr>
            <w:tcW w:w="3285" w:type="dxa"/>
          </w:tcPr>
          <w:p w:rsidR="00A448B8" w:rsidRPr="003F567D" w:rsidRDefault="003F567D" w:rsidP="00A448B8">
            <w:pPr>
              <w:pStyle w:val="NoSpacing"/>
            </w:pPr>
            <w:r w:rsidRPr="003F567D">
              <w:t>747 822.35</w:t>
            </w:r>
          </w:p>
        </w:tc>
        <w:tc>
          <w:tcPr>
            <w:tcW w:w="3285" w:type="dxa"/>
          </w:tcPr>
          <w:p w:rsidR="00A448B8" w:rsidRPr="003F567D" w:rsidRDefault="003F567D" w:rsidP="00A448B8">
            <w:pPr>
              <w:pStyle w:val="NoSpacing"/>
            </w:pPr>
            <w:r w:rsidRPr="003F567D">
              <w:t>8 722 013.41</w:t>
            </w:r>
          </w:p>
        </w:tc>
      </w:tr>
      <w:tr w:rsidR="00A448B8" w:rsidTr="00814FE1">
        <w:trPr>
          <w:cantSplit/>
        </w:trPr>
        <w:tc>
          <w:tcPr>
            <w:tcW w:w="2467" w:type="dxa"/>
          </w:tcPr>
          <w:p w:rsidR="00A448B8" w:rsidRDefault="003F567D" w:rsidP="00A448B8">
            <w:pPr>
              <w:pStyle w:val="NoSpacing"/>
            </w:pPr>
            <w:r>
              <w:t>4)</w:t>
            </w:r>
          </w:p>
        </w:tc>
        <w:tc>
          <w:tcPr>
            <w:tcW w:w="3285" w:type="dxa"/>
          </w:tcPr>
          <w:p w:rsidR="00A448B8" w:rsidRPr="003F567D" w:rsidRDefault="003F567D" w:rsidP="00A448B8">
            <w:pPr>
              <w:pStyle w:val="NoSpacing"/>
            </w:pPr>
            <w:r w:rsidRPr="003F567D">
              <w:t>747 796.58</w:t>
            </w:r>
          </w:p>
        </w:tc>
        <w:tc>
          <w:tcPr>
            <w:tcW w:w="3285" w:type="dxa"/>
          </w:tcPr>
          <w:p w:rsidR="00A448B8" w:rsidRPr="003F567D" w:rsidRDefault="003F567D" w:rsidP="00A448B8">
            <w:pPr>
              <w:pStyle w:val="NoSpacing"/>
            </w:pPr>
            <w:r w:rsidRPr="003F567D">
              <w:t>8 722 039.23</w:t>
            </w:r>
          </w:p>
        </w:tc>
      </w:tr>
      <w:tr w:rsidR="00A448B8" w:rsidTr="00814FE1">
        <w:trPr>
          <w:cantSplit/>
        </w:trPr>
        <w:tc>
          <w:tcPr>
            <w:tcW w:w="2467" w:type="dxa"/>
          </w:tcPr>
          <w:p w:rsidR="00A448B8" w:rsidRDefault="003F567D" w:rsidP="00A448B8">
            <w:pPr>
              <w:pStyle w:val="NoSpacing"/>
            </w:pPr>
            <w:r>
              <w:t>5)</w:t>
            </w:r>
          </w:p>
        </w:tc>
        <w:tc>
          <w:tcPr>
            <w:tcW w:w="3285" w:type="dxa"/>
          </w:tcPr>
          <w:p w:rsidR="00A448B8" w:rsidRPr="003F567D" w:rsidRDefault="003F567D" w:rsidP="00A448B8">
            <w:pPr>
              <w:pStyle w:val="NoSpacing"/>
            </w:pPr>
            <w:r w:rsidRPr="003F567D">
              <w:t>747 747.52</w:t>
            </w:r>
          </w:p>
        </w:tc>
        <w:tc>
          <w:tcPr>
            <w:tcW w:w="3285" w:type="dxa"/>
          </w:tcPr>
          <w:p w:rsidR="00A448B8" w:rsidRPr="003F567D" w:rsidRDefault="003F567D" w:rsidP="00A448B8">
            <w:pPr>
              <w:pStyle w:val="NoSpacing"/>
            </w:pPr>
            <w:r w:rsidRPr="003F567D">
              <w:t>8 721 991.92</w:t>
            </w:r>
            <w:r w:rsidRPr="003F567D">
              <w:tab/>
            </w:r>
          </w:p>
        </w:tc>
      </w:tr>
      <w:tr w:rsidR="00A448B8" w:rsidTr="00814FE1">
        <w:trPr>
          <w:cantSplit/>
        </w:trPr>
        <w:tc>
          <w:tcPr>
            <w:tcW w:w="2467" w:type="dxa"/>
          </w:tcPr>
          <w:p w:rsidR="00A448B8" w:rsidRDefault="003F567D" w:rsidP="00A448B8">
            <w:pPr>
              <w:pStyle w:val="NoSpacing"/>
            </w:pPr>
            <w:r>
              <w:t>6)</w:t>
            </w:r>
          </w:p>
        </w:tc>
        <w:tc>
          <w:tcPr>
            <w:tcW w:w="3285" w:type="dxa"/>
          </w:tcPr>
          <w:p w:rsidR="00A448B8" w:rsidRPr="003F567D" w:rsidRDefault="003F567D" w:rsidP="00A448B8">
            <w:pPr>
              <w:pStyle w:val="NoSpacing"/>
            </w:pPr>
            <w:r w:rsidRPr="003F567D">
              <w:t>747 728.00</w:t>
            </w:r>
          </w:p>
        </w:tc>
        <w:tc>
          <w:tcPr>
            <w:tcW w:w="3285" w:type="dxa"/>
          </w:tcPr>
          <w:p w:rsidR="00A448B8" w:rsidRPr="003F567D" w:rsidRDefault="003F567D" w:rsidP="00A448B8">
            <w:pPr>
              <w:pStyle w:val="NoSpacing"/>
            </w:pPr>
            <w:r w:rsidRPr="003F567D">
              <w:t>8 722 028.00</w:t>
            </w:r>
          </w:p>
        </w:tc>
      </w:tr>
      <w:tr w:rsidR="00A448B8" w:rsidTr="00814FE1">
        <w:trPr>
          <w:cantSplit/>
        </w:trPr>
        <w:tc>
          <w:tcPr>
            <w:tcW w:w="2467" w:type="dxa"/>
          </w:tcPr>
          <w:p w:rsidR="00A448B8" w:rsidRDefault="003F567D" w:rsidP="00A448B8">
            <w:pPr>
              <w:pStyle w:val="NoSpacing"/>
            </w:pPr>
            <w:r>
              <w:t>7)</w:t>
            </w:r>
          </w:p>
        </w:tc>
        <w:tc>
          <w:tcPr>
            <w:tcW w:w="3285" w:type="dxa"/>
          </w:tcPr>
          <w:p w:rsidR="00A448B8" w:rsidRPr="003F567D" w:rsidRDefault="003F567D" w:rsidP="00A448B8">
            <w:pPr>
              <w:pStyle w:val="NoSpacing"/>
            </w:pPr>
            <w:r w:rsidRPr="003F567D">
              <w:t>747 686.73</w:t>
            </w:r>
          </w:p>
        </w:tc>
        <w:tc>
          <w:tcPr>
            <w:tcW w:w="3285" w:type="dxa"/>
          </w:tcPr>
          <w:p w:rsidR="00A448B8" w:rsidRPr="003F567D" w:rsidRDefault="003F567D" w:rsidP="00A448B8">
            <w:pPr>
              <w:pStyle w:val="NoSpacing"/>
            </w:pPr>
            <w:r w:rsidRPr="003F567D">
              <w:t>8 722 048.96</w:t>
            </w:r>
          </w:p>
        </w:tc>
      </w:tr>
      <w:tr w:rsidR="003F567D" w:rsidTr="00814FE1">
        <w:trPr>
          <w:cantSplit/>
        </w:trPr>
        <w:tc>
          <w:tcPr>
            <w:tcW w:w="2467" w:type="dxa"/>
          </w:tcPr>
          <w:p w:rsidR="003F567D" w:rsidRDefault="003F567D" w:rsidP="00A448B8">
            <w:pPr>
              <w:pStyle w:val="NoSpacing"/>
            </w:pPr>
            <w:r>
              <w:t>8)</w:t>
            </w:r>
          </w:p>
        </w:tc>
        <w:tc>
          <w:tcPr>
            <w:tcW w:w="3285" w:type="dxa"/>
          </w:tcPr>
          <w:p w:rsidR="003F567D" w:rsidRPr="003F567D" w:rsidRDefault="003F567D" w:rsidP="00A448B8">
            <w:pPr>
              <w:pStyle w:val="NoSpacing"/>
            </w:pPr>
            <w:r w:rsidRPr="003F567D">
              <w:t>747 673.00</w:t>
            </w:r>
          </w:p>
        </w:tc>
        <w:tc>
          <w:tcPr>
            <w:tcW w:w="3285" w:type="dxa"/>
          </w:tcPr>
          <w:p w:rsidR="003F567D" w:rsidRPr="003F567D" w:rsidRDefault="003F567D" w:rsidP="00A448B8">
            <w:pPr>
              <w:pStyle w:val="NoSpacing"/>
            </w:pPr>
            <w:r w:rsidRPr="003F567D">
              <w:t>8 722 068.00</w:t>
            </w:r>
          </w:p>
        </w:tc>
      </w:tr>
      <w:tr w:rsidR="003F567D" w:rsidTr="00814FE1">
        <w:trPr>
          <w:cantSplit/>
        </w:trPr>
        <w:tc>
          <w:tcPr>
            <w:tcW w:w="2467" w:type="dxa"/>
          </w:tcPr>
          <w:p w:rsidR="003F567D" w:rsidRDefault="003F567D" w:rsidP="00A448B8">
            <w:pPr>
              <w:pStyle w:val="NoSpacing"/>
            </w:pPr>
            <w:r>
              <w:t>9)</w:t>
            </w:r>
          </w:p>
        </w:tc>
        <w:tc>
          <w:tcPr>
            <w:tcW w:w="3285" w:type="dxa"/>
          </w:tcPr>
          <w:p w:rsidR="003F567D" w:rsidRPr="003F567D" w:rsidRDefault="003F567D" w:rsidP="00A448B8">
            <w:pPr>
              <w:pStyle w:val="NoSpacing"/>
            </w:pPr>
            <w:r w:rsidRPr="003F567D">
              <w:t>747 693.00</w:t>
            </w:r>
          </w:p>
        </w:tc>
        <w:tc>
          <w:tcPr>
            <w:tcW w:w="3285" w:type="dxa"/>
          </w:tcPr>
          <w:p w:rsidR="003F567D" w:rsidRPr="003F567D" w:rsidRDefault="003F567D" w:rsidP="00A448B8">
            <w:pPr>
              <w:pStyle w:val="NoSpacing"/>
            </w:pPr>
            <w:r w:rsidRPr="003F567D">
              <w:t>8 722 099.00</w:t>
            </w:r>
          </w:p>
        </w:tc>
      </w:tr>
      <w:tr w:rsidR="003F567D" w:rsidTr="00814FE1">
        <w:trPr>
          <w:cantSplit/>
        </w:trPr>
        <w:tc>
          <w:tcPr>
            <w:tcW w:w="2467" w:type="dxa"/>
          </w:tcPr>
          <w:p w:rsidR="003F567D" w:rsidRDefault="003F567D" w:rsidP="00A448B8">
            <w:pPr>
              <w:pStyle w:val="NoSpacing"/>
            </w:pPr>
            <w:r>
              <w:t>10)</w:t>
            </w:r>
          </w:p>
        </w:tc>
        <w:tc>
          <w:tcPr>
            <w:tcW w:w="3285" w:type="dxa"/>
          </w:tcPr>
          <w:p w:rsidR="003F567D" w:rsidRPr="003F567D" w:rsidRDefault="003F567D" w:rsidP="00A448B8">
            <w:pPr>
              <w:pStyle w:val="NoSpacing"/>
            </w:pPr>
            <w:r w:rsidRPr="003F567D">
              <w:t>747 698.70</w:t>
            </w:r>
          </w:p>
        </w:tc>
        <w:tc>
          <w:tcPr>
            <w:tcW w:w="3285" w:type="dxa"/>
          </w:tcPr>
          <w:p w:rsidR="003F567D" w:rsidRPr="003F567D" w:rsidRDefault="003F567D" w:rsidP="00A448B8">
            <w:pPr>
              <w:pStyle w:val="NoSpacing"/>
            </w:pPr>
            <w:r w:rsidRPr="003F567D">
              <w:t>8 722 113.33</w:t>
            </w:r>
          </w:p>
        </w:tc>
      </w:tr>
      <w:tr w:rsidR="003F567D" w:rsidTr="00814FE1">
        <w:trPr>
          <w:cantSplit/>
        </w:trPr>
        <w:tc>
          <w:tcPr>
            <w:tcW w:w="2467" w:type="dxa"/>
          </w:tcPr>
          <w:p w:rsidR="003F567D" w:rsidRDefault="003F567D" w:rsidP="00A448B8">
            <w:pPr>
              <w:pStyle w:val="NoSpacing"/>
            </w:pPr>
            <w:r>
              <w:t>11)</w:t>
            </w:r>
          </w:p>
        </w:tc>
        <w:tc>
          <w:tcPr>
            <w:tcW w:w="3285" w:type="dxa"/>
          </w:tcPr>
          <w:p w:rsidR="003F567D" w:rsidRPr="003F567D" w:rsidRDefault="003F567D" w:rsidP="00A448B8">
            <w:pPr>
              <w:pStyle w:val="NoSpacing"/>
            </w:pPr>
            <w:r w:rsidRPr="003F567D">
              <w:t>747 735.28</w:t>
            </w:r>
          </w:p>
        </w:tc>
        <w:tc>
          <w:tcPr>
            <w:tcW w:w="3285" w:type="dxa"/>
          </w:tcPr>
          <w:p w:rsidR="003F567D" w:rsidRPr="003F567D" w:rsidRDefault="003F567D" w:rsidP="00A448B8">
            <w:pPr>
              <w:pStyle w:val="NoSpacing"/>
            </w:pPr>
            <w:r w:rsidRPr="003F567D">
              <w:t>8 722 112.62</w:t>
            </w:r>
          </w:p>
        </w:tc>
      </w:tr>
      <w:tr w:rsidR="003F567D" w:rsidTr="00814FE1">
        <w:trPr>
          <w:cantSplit/>
        </w:trPr>
        <w:tc>
          <w:tcPr>
            <w:tcW w:w="2467" w:type="dxa"/>
          </w:tcPr>
          <w:p w:rsidR="003F567D" w:rsidRDefault="003F567D" w:rsidP="00A448B8">
            <w:pPr>
              <w:pStyle w:val="NoSpacing"/>
            </w:pPr>
            <w:r>
              <w:t>12)</w:t>
            </w:r>
          </w:p>
        </w:tc>
        <w:tc>
          <w:tcPr>
            <w:tcW w:w="3285" w:type="dxa"/>
          </w:tcPr>
          <w:p w:rsidR="003F567D" w:rsidRPr="003F567D" w:rsidRDefault="003F567D" w:rsidP="00A448B8">
            <w:pPr>
              <w:pStyle w:val="NoSpacing"/>
            </w:pPr>
            <w:r w:rsidRPr="003F567D">
              <w:t>747 808.19</w:t>
            </w:r>
          </w:p>
        </w:tc>
        <w:tc>
          <w:tcPr>
            <w:tcW w:w="3285" w:type="dxa"/>
          </w:tcPr>
          <w:p w:rsidR="003F567D" w:rsidRPr="003F567D" w:rsidRDefault="003F567D" w:rsidP="00A448B8">
            <w:pPr>
              <w:pStyle w:val="NoSpacing"/>
            </w:pPr>
            <w:r w:rsidRPr="003F567D">
              <w:t>8 722 110.33</w:t>
            </w:r>
          </w:p>
        </w:tc>
      </w:tr>
      <w:tr w:rsidR="003F567D" w:rsidTr="00814FE1">
        <w:trPr>
          <w:cantSplit/>
        </w:trPr>
        <w:tc>
          <w:tcPr>
            <w:tcW w:w="2467" w:type="dxa"/>
          </w:tcPr>
          <w:p w:rsidR="003F567D" w:rsidRDefault="003F567D" w:rsidP="00A448B8">
            <w:pPr>
              <w:pStyle w:val="NoSpacing"/>
            </w:pPr>
            <w:r>
              <w:t>13)</w:t>
            </w:r>
          </w:p>
        </w:tc>
        <w:tc>
          <w:tcPr>
            <w:tcW w:w="3285" w:type="dxa"/>
          </w:tcPr>
          <w:p w:rsidR="003F567D" w:rsidRPr="003F567D" w:rsidRDefault="003F567D" w:rsidP="00A448B8">
            <w:pPr>
              <w:pStyle w:val="NoSpacing"/>
            </w:pPr>
            <w:r w:rsidRPr="003F567D">
              <w:t>747 861.52</w:t>
            </w:r>
          </w:p>
        </w:tc>
        <w:tc>
          <w:tcPr>
            <w:tcW w:w="3285" w:type="dxa"/>
          </w:tcPr>
          <w:p w:rsidR="003F567D" w:rsidRPr="003F567D" w:rsidRDefault="003F567D" w:rsidP="00A448B8">
            <w:pPr>
              <w:pStyle w:val="NoSpacing"/>
            </w:pPr>
            <w:r w:rsidRPr="003F567D">
              <w:t>8 722 113.83</w:t>
            </w:r>
          </w:p>
        </w:tc>
      </w:tr>
    </w:tbl>
    <w:p w:rsidR="00A448B8" w:rsidRDefault="00A448B8" w:rsidP="00A448B8"/>
    <w:p w:rsidR="00A448B8" w:rsidRPr="00A448B8" w:rsidRDefault="00A448B8" w:rsidP="00814FE1">
      <w:pPr>
        <w:ind w:left="720"/>
      </w:pPr>
      <w:r w:rsidRPr="00814FE1">
        <w:rPr>
          <w:b/>
        </w:rPr>
        <w:lastRenderedPageBreak/>
        <w:t xml:space="preserve">B- Lot 354 </w:t>
      </w:r>
      <w:proofErr w:type="spellStart"/>
      <w:proofErr w:type="gramStart"/>
      <w:r w:rsidRPr="00814FE1">
        <w:rPr>
          <w:b/>
        </w:rPr>
        <w:t>Milikapiti</w:t>
      </w:r>
      <w:proofErr w:type="spellEnd"/>
      <w:r w:rsidRPr="00A448B8">
        <w:t xml:space="preserve">  (</w:t>
      </w:r>
      <w:proofErr w:type="gramEnd"/>
      <w:r w:rsidRPr="00A448B8">
        <w:t>CUFT Volume 684 / Folio 201 more particularly delineated on Survey Plan 4194 Melville Islan</w:t>
      </w:r>
      <w:bookmarkStart w:id="0" w:name="_GoBack"/>
      <w:bookmarkEnd w:id="0"/>
      <w:r w:rsidRPr="00A448B8">
        <w:t>d)</w:t>
      </w:r>
    </w:p>
    <w:p w:rsidR="00A448B8" w:rsidRDefault="00A448B8" w:rsidP="00A448B8">
      <w:pPr>
        <w:pStyle w:val="ListParagraph"/>
        <w:numPr>
          <w:ilvl w:val="0"/>
          <w:numId w:val="44"/>
        </w:numPr>
      </w:pPr>
      <w:r>
        <w:t xml:space="preserve">The hearing took place on 31 August 2005 at 10am at </w:t>
      </w:r>
      <w:proofErr w:type="spellStart"/>
      <w:r>
        <w:t>Milikapiti</w:t>
      </w:r>
      <w:proofErr w:type="spellEnd"/>
      <w:r>
        <w:t xml:space="preserve">.  There were no objections to the proposed revocation and </w:t>
      </w:r>
      <w:proofErr w:type="spellStart"/>
      <w:r>
        <w:t>redeclaration</w:t>
      </w:r>
      <w:proofErr w:type="spellEnd"/>
      <w:r>
        <w:t xml:space="preserve"> to allow a liquor licence to be granted to the applicant.</w:t>
      </w:r>
    </w:p>
    <w:p w:rsidR="00A448B8" w:rsidRDefault="00A448B8" w:rsidP="00A448B8">
      <w:pPr>
        <w:pStyle w:val="ListParagraph"/>
        <w:numPr>
          <w:ilvl w:val="0"/>
          <w:numId w:val="44"/>
        </w:numPr>
      </w:pPr>
      <w:r>
        <w:t xml:space="preserve">The applicant’s business provides guided fishing and hunting safaris to paying guests and is conducted both from the premises at </w:t>
      </w:r>
      <w:proofErr w:type="spellStart"/>
      <w:r>
        <w:t>Milikapiti</w:t>
      </w:r>
      <w:proofErr w:type="spellEnd"/>
      <w:r>
        <w:t xml:space="preserve"> and from the Johnston River Safari Base Camp.  To date, paying guests have been required to obtain a permit in order to be able to consume alcohol on the island. When a guest fails to consume all the alcohol they brought to the island, it must be taken with them when they leave or alternatively destroyed.  The whole process is time consuming and wasteful. </w:t>
      </w:r>
    </w:p>
    <w:p w:rsidR="00A448B8" w:rsidRDefault="00A448B8" w:rsidP="00A448B8">
      <w:pPr>
        <w:pStyle w:val="ListParagraph"/>
        <w:numPr>
          <w:ilvl w:val="0"/>
          <w:numId w:val="44"/>
        </w:numPr>
      </w:pPr>
      <w:r>
        <w:t xml:space="preserve">The applicant is satisfied that granting to the business a liquor licence will allow them to provide a better, more efficient service to their clients without creating any concerns to the wider Melville Island community.  The applicant has satisfied the Commission that proper security exists on their premises to ensure that any stored liquor is housed safely and will only be consumed by their paying guests.  </w:t>
      </w:r>
    </w:p>
    <w:p w:rsidR="00A448B8" w:rsidRDefault="00A448B8" w:rsidP="00A448B8">
      <w:pPr>
        <w:pStyle w:val="ListParagraph"/>
        <w:numPr>
          <w:ilvl w:val="0"/>
          <w:numId w:val="44"/>
        </w:numPr>
      </w:pPr>
      <w:r>
        <w:t>Following the hearing, the Commission is satisfied that the following steps should be taken:</w:t>
      </w:r>
    </w:p>
    <w:p w:rsidR="00A448B8" w:rsidRPr="00A448B8" w:rsidRDefault="00A448B8" w:rsidP="00A448B8">
      <w:pPr>
        <w:pStyle w:val="ListParagraph"/>
        <w:numPr>
          <w:ilvl w:val="0"/>
          <w:numId w:val="45"/>
        </w:numPr>
        <w:rPr>
          <w:i/>
        </w:rPr>
      </w:pPr>
      <w:r>
        <w:t xml:space="preserve">Pursuant to s84 of the </w:t>
      </w:r>
      <w:r w:rsidRPr="00A448B8">
        <w:rPr>
          <w:i/>
        </w:rPr>
        <w:t>Liquor Act,</w:t>
      </w:r>
      <w:r>
        <w:t xml:space="preserve"> the Melville Island Restricted area shall be revoked and re-declared excising the areas known as the Johnston River Safari Base Camp and Lot 354 </w:t>
      </w:r>
      <w:proofErr w:type="spellStart"/>
      <w:r>
        <w:t>Milikapiti</w:t>
      </w:r>
      <w:proofErr w:type="spellEnd"/>
      <w:r>
        <w:t>; and</w:t>
      </w:r>
    </w:p>
    <w:p w:rsidR="00A448B8" w:rsidRPr="00A448B8" w:rsidRDefault="00A448B8" w:rsidP="00A448B8">
      <w:pPr>
        <w:pStyle w:val="ListParagraph"/>
        <w:numPr>
          <w:ilvl w:val="0"/>
          <w:numId w:val="45"/>
        </w:numPr>
        <w:rPr>
          <w:i/>
        </w:rPr>
      </w:pPr>
      <w:r>
        <w:t xml:space="preserve">A liquor licence shall be granted to the applicant to allow them to provide liquor to paying guests at the aforementioned premises only. </w:t>
      </w:r>
    </w:p>
    <w:p w:rsidR="002B0122" w:rsidRDefault="007C1371" w:rsidP="009437FB">
      <w:pPr>
        <w:pStyle w:val="Signature"/>
      </w:pPr>
      <w:r>
        <w:rPr>
          <w:rFonts w:eastAsia="Calibri"/>
        </w:rPr>
        <w:t>Craig Spencer</w:t>
      </w:r>
      <w:r w:rsidR="009437FB">
        <w:rPr>
          <w:rFonts w:eastAsia="Calibri"/>
        </w:rPr>
        <w:br/>
      </w:r>
      <w:r>
        <w:t>Member</w:t>
      </w:r>
    </w:p>
    <w:p w:rsidR="001620E9" w:rsidRPr="002B0122" w:rsidRDefault="007C1371" w:rsidP="002B0122">
      <w:pPr>
        <w:pStyle w:val="Date"/>
      </w:pPr>
      <w:r>
        <w:t>24 October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14FE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049590B"/>
    <w:multiLevelType w:val="hybridMultilevel"/>
    <w:tmpl w:val="465215EE"/>
    <w:lvl w:ilvl="0" w:tplc="0C090017">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08F1B3D"/>
    <w:multiLevelType w:val="hybridMultilevel"/>
    <w:tmpl w:val="AD7291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9"/>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4"/>
  </w:num>
  <w:num w:numId="23">
    <w:abstractNumId w:val="32"/>
  </w:num>
  <w:num w:numId="24">
    <w:abstractNumId w:val="14"/>
  </w:num>
  <w:num w:numId="25">
    <w:abstractNumId w:val="9"/>
  </w:num>
  <w:num w:numId="26">
    <w:abstractNumId w:val="38"/>
  </w:num>
  <w:num w:numId="27">
    <w:abstractNumId w:val="8"/>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20"/>
  </w:num>
  <w:num w:numId="37">
    <w:abstractNumId w:val="17"/>
  </w:num>
  <w:num w:numId="38">
    <w:abstractNumId w:val="6"/>
  </w:num>
  <w:num w:numId="39">
    <w:abstractNumId w:val="28"/>
  </w:num>
  <w:num w:numId="40">
    <w:abstractNumId w:val="35"/>
  </w:num>
  <w:num w:numId="41">
    <w:abstractNumId w:val="18"/>
  </w:num>
  <w:num w:numId="42">
    <w:abstractNumId w:val="4"/>
  </w:num>
  <w:num w:numId="43">
    <w:abstractNumId w:val="10"/>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F567D"/>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C1371"/>
    <w:rsid w:val="007D7966"/>
    <w:rsid w:val="00814FE1"/>
    <w:rsid w:val="008313C4"/>
    <w:rsid w:val="00861DC3"/>
    <w:rsid w:val="00876053"/>
    <w:rsid w:val="00930D60"/>
    <w:rsid w:val="00936A77"/>
    <w:rsid w:val="009437FB"/>
    <w:rsid w:val="009616DF"/>
    <w:rsid w:val="009D65D7"/>
    <w:rsid w:val="00A37DDA"/>
    <w:rsid w:val="00A448B8"/>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A4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A4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2005-10-23T14:30:00+00:00</Hearing_x0020_Date>
    <Decision_x0020_Category xmlns="28e3188d-fccf-4e87-a6b6-2e446be4517c">Liquor</Decision_x0020_Category>
    <_dlc_DocId xmlns="28e3188d-fccf-4e87-a6b6-2e446be4517c">2AXQX2YYQNYC-455-744</_dlc_DocId>
    <_dlc_DocIdUrl xmlns="28e3188d-fccf-4e87-a6b6-2e446be4517c">
      <Url>http://www.dob.nt.gov.au/gambling-licensing/decisions/hearings-decisions/_layouts/DocIdRedir.aspx?ID=2AXQX2YYQNYC-455-744</Url>
      <Description>2AXQX2YYQNYC-455-744</Description>
    </_dlc_DocIdUrl>
  </documentManagement>
</p:properties>
</file>

<file path=customXml/itemProps1.xml><?xml version="1.0" encoding="utf-8"?>
<ds:datastoreItem xmlns:ds="http://schemas.openxmlformats.org/officeDocument/2006/customXml" ds:itemID="{98EA5633-9DBB-4692-B70C-28987AF3CDDF}"/>
</file>

<file path=customXml/itemProps2.xml><?xml version="1.0" encoding="utf-8"?>
<ds:datastoreItem xmlns:ds="http://schemas.openxmlformats.org/officeDocument/2006/customXml" ds:itemID="{1A05BA96-E0A2-4276-B5B8-BB8DD1C17D3E}"/>
</file>

<file path=customXml/itemProps3.xml><?xml version="1.0" encoding="utf-8"?>
<ds:datastoreItem xmlns:ds="http://schemas.openxmlformats.org/officeDocument/2006/customXml" ds:itemID="{1FD05351-7912-43D3-955C-DB7D269D952A}"/>
</file>

<file path=customXml/itemProps4.xml><?xml version="1.0" encoding="utf-8"?>
<ds:datastoreItem xmlns:ds="http://schemas.openxmlformats.org/officeDocument/2006/customXml" ds:itemID="{B5F3D25C-3C8E-41F9-86AD-ABD56A22FE02}"/>
</file>

<file path=docProps/app.xml><?xml version="1.0" encoding="utf-8"?>
<Properties xmlns="http://schemas.openxmlformats.org/officeDocument/2006/extended-properties" xmlns:vt="http://schemas.openxmlformats.org/officeDocument/2006/docPropsVTypes">
  <Template>Normal.dotm</Template>
  <TotalTime>63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Island Revocation Restricted Area VIII</dc:title>
  <dc:subject/>
  <dc:creator>Madeline Cvirn</dc:creator>
  <cp:keywords/>
  <dc:description/>
  <cp:lastModifiedBy>Marlene Woods</cp:lastModifiedBy>
  <cp:revision>19</cp:revision>
  <dcterms:created xsi:type="dcterms:W3CDTF">2013-01-07T22:55:00Z</dcterms:created>
  <dcterms:modified xsi:type="dcterms:W3CDTF">2013-02-15T01:34:00Z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6226028c-49f0-4889-8814-6adcd3a1a462</vt:lpwstr>
  </property>
</Properties>
</file>